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F560D" w14:textId="77777777" w:rsidR="0030795A" w:rsidRDefault="0030795A" w:rsidP="003E3406">
      <w:pPr>
        <w:pStyle w:val="Header"/>
      </w:pPr>
    </w:p>
    <w:p w14:paraId="78AF560E" w14:textId="77777777" w:rsidR="0030795A" w:rsidRDefault="00B84134" w:rsidP="00B84134">
      <w:pPr>
        <w:pStyle w:val="Header"/>
        <w:jc w:val="center"/>
      </w:pPr>
      <w:r>
        <w:rPr>
          <w:noProof/>
          <w:lang w:eastAsia="en-GB"/>
        </w:rPr>
        <w:drawing>
          <wp:inline distT="0" distB="0" distL="0" distR="0" wp14:anchorId="78AF571D" wp14:editId="78AF571E">
            <wp:extent cx="3614251" cy="1463040"/>
            <wp:effectExtent l="19050" t="0" r="5249" b="0"/>
            <wp:docPr id="2" name="Picture 1" descr="P:\7 - Airworthiness\7.2 - Airworthiness Files\7.2.27 - Forms\BCAA Branded Forms\BCA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7 - Airworthiness\7.2 - Airworthiness Files\7.2.27 - Forms\BCAA Branded Forms\BCAA_LOGO_RGB.jpg"/>
                    <pic:cNvPicPr>
                      <a:picLocks noChangeAspect="1" noChangeArrowheads="1"/>
                    </pic:cNvPicPr>
                  </pic:nvPicPr>
                  <pic:blipFill>
                    <a:blip r:embed="rId8" cstate="print"/>
                    <a:srcRect/>
                    <a:stretch>
                      <a:fillRect/>
                    </a:stretch>
                  </pic:blipFill>
                  <pic:spPr bwMode="auto">
                    <a:xfrm>
                      <a:off x="0" y="0"/>
                      <a:ext cx="3614251" cy="1463040"/>
                    </a:xfrm>
                    <a:prstGeom prst="rect">
                      <a:avLst/>
                    </a:prstGeom>
                    <a:noFill/>
                    <a:ln w="9525">
                      <a:noFill/>
                      <a:miter lim="800000"/>
                      <a:headEnd/>
                      <a:tailEnd/>
                    </a:ln>
                  </pic:spPr>
                </pic:pic>
              </a:graphicData>
            </a:graphic>
          </wp:inline>
        </w:drawing>
      </w:r>
    </w:p>
    <w:p w14:paraId="78AF560F" w14:textId="77777777" w:rsidR="000F294F" w:rsidRDefault="000F294F" w:rsidP="003E3406">
      <w:pPr>
        <w:pStyle w:val="Header"/>
        <w:jc w:val="center"/>
      </w:pPr>
    </w:p>
    <w:p w14:paraId="78AF5610" w14:textId="77777777" w:rsidR="000F294F" w:rsidRDefault="000F294F" w:rsidP="003E3406">
      <w:pPr>
        <w:pStyle w:val="Header"/>
        <w:jc w:val="center"/>
      </w:pPr>
    </w:p>
    <w:p w14:paraId="78AF5611" w14:textId="77777777" w:rsidR="000F294F" w:rsidRPr="003E3406" w:rsidRDefault="000F294F" w:rsidP="003E3406">
      <w:pPr>
        <w:pStyle w:val="Header"/>
        <w:jc w:val="center"/>
        <w:rPr>
          <w:b/>
          <w:sz w:val="24"/>
          <w:szCs w:val="24"/>
        </w:rPr>
      </w:pPr>
      <w:r w:rsidRPr="003E3406">
        <w:rPr>
          <w:b/>
          <w:sz w:val="24"/>
          <w:szCs w:val="24"/>
        </w:rPr>
        <w:t>OTAR Part 39 Option 1 Supplement</w:t>
      </w:r>
    </w:p>
    <w:p w14:paraId="78AF5612" w14:textId="77777777" w:rsidR="000F294F" w:rsidRPr="003E3406" w:rsidRDefault="000F294F" w:rsidP="003E3406">
      <w:pPr>
        <w:pStyle w:val="Header"/>
        <w:jc w:val="center"/>
        <w:rPr>
          <w:b/>
          <w:sz w:val="24"/>
          <w:szCs w:val="24"/>
        </w:rPr>
      </w:pPr>
      <w:r w:rsidRPr="003E3406">
        <w:rPr>
          <w:b/>
          <w:sz w:val="24"/>
          <w:szCs w:val="24"/>
        </w:rPr>
        <w:t>for</w:t>
      </w:r>
    </w:p>
    <w:p w14:paraId="78AF5613" w14:textId="77777777" w:rsidR="000F294F" w:rsidRPr="00B24ED2" w:rsidRDefault="000F294F" w:rsidP="003E3406">
      <w:pPr>
        <w:pStyle w:val="Header"/>
        <w:jc w:val="center"/>
        <w:rPr>
          <w:b/>
          <w:color w:val="FF0000"/>
          <w:sz w:val="24"/>
          <w:szCs w:val="24"/>
        </w:rPr>
      </w:pPr>
      <w:r w:rsidRPr="00B24ED2">
        <w:rPr>
          <w:b/>
          <w:color w:val="FF0000"/>
          <w:sz w:val="24"/>
          <w:szCs w:val="24"/>
        </w:rPr>
        <w:t>(Company)</w:t>
      </w:r>
    </w:p>
    <w:p w14:paraId="78AF5614" w14:textId="77777777" w:rsidR="003E3406" w:rsidRPr="003E3406" w:rsidRDefault="003E3406" w:rsidP="003E3406">
      <w:pPr>
        <w:jc w:val="center"/>
        <w:rPr>
          <w:b/>
          <w:sz w:val="24"/>
          <w:szCs w:val="24"/>
        </w:rPr>
      </w:pPr>
    </w:p>
    <w:p w14:paraId="78AF5615" w14:textId="77777777" w:rsidR="000F294F" w:rsidRPr="003E3406" w:rsidRDefault="000F294F" w:rsidP="003E3406">
      <w:pPr>
        <w:jc w:val="center"/>
        <w:rPr>
          <w:b/>
          <w:sz w:val="24"/>
          <w:szCs w:val="24"/>
        </w:rPr>
      </w:pPr>
    </w:p>
    <w:p w14:paraId="78AF5616" w14:textId="12B17E62" w:rsidR="000F294F" w:rsidRPr="003E3406" w:rsidRDefault="000F294F" w:rsidP="003E3406">
      <w:pPr>
        <w:jc w:val="center"/>
        <w:rPr>
          <w:b/>
          <w:color w:val="FF0000"/>
          <w:sz w:val="24"/>
          <w:szCs w:val="24"/>
        </w:rPr>
      </w:pPr>
      <w:r w:rsidRPr="003E3406">
        <w:rPr>
          <w:b/>
          <w:sz w:val="24"/>
          <w:szCs w:val="24"/>
        </w:rPr>
        <w:t xml:space="preserve">Bermuda </w:t>
      </w:r>
      <w:r w:rsidR="00B84134">
        <w:rPr>
          <w:b/>
          <w:sz w:val="24"/>
          <w:szCs w:val="24"/>
        </w:rPr>
        <w:t>OTAR 39 Approval Reference: B</w:t>
      </w:r>
      <w:r w:rsidR="0067433F">
        <w:rPr>
          <w:b/>
          <w:sz w:val="24"/>
          <w:szCs w:val="24"/>
        </w:rPr>
        <w:t>DA</w:t>
      </w:r>
      <w:r w:rsidRPr="003E3406">
        <w:rPr>
          <w:b/>
          <w:sz w:val="24"/>
          <w:szCs w:val="24"/>
        </w:rPr>
        <w:t>/CAMO/</w:t>
      </w:r>
      <w:r w:rsidRPr="003E3406">
        <w:rPr>
          <w:b/>
          <w:color w:val="FF0000"/>
          <w:sz w:val="24"/>
          <w:szCs w:val="24"/>
        </w:rPr>
        <w:t>XXX</w:t>
      </w:r>
    </w:p>
    <w:p w14:paraId="78AF5617" w14:textId="77777777" w:rsidR="000F294F" w:rsidRPr="003E3406" w:rsidRDefault="000F294F" w:rsidP="003E3406">
      <w:pPr>
        <w:jc w:val="center"/>
        <w:rPr>
          <w:b/>
          <w:sz w:val="24"/>
          <w:szCs w:val="24"/>
        </w:rPr>
      </w:pPr>
    </w:p>
    <w:p w14:paraId="78AF5618" w14:textId="77777777" w:rsidR="000F294F" w:rsidRPr="003E3406" w:rsidRDefault="000F294F" w:rsidP="003E3406">
      <w:pPr>
        <w:jc w:val="center"/>
        <w:rPr>
          <w:b/>
          <w:color w:val="FF0000"/>
          <w:sz w:val="24"/>
          <w:szCs w:val="24"/>
        </w:rPr>
      </w:pPr>
      <w:r w:rsidRPr="003E3406">
        <w:rPr>
          <w:b/>
          <w:sz w:val="24"/>
          <w:szCs w:val="24"/>
        </w:rPr>
        <w:t>EASA Part M Subpart G Organisation Approval Reference:</w:t>
      </w:r>
      <w:r w:rsidRPr="003E3406">
        <w:rPr>
          <w:b/>
          <w:color w:val="FF0000"/>
          <w:sz w:val="24"/>
          <w:szCs w:val="24"/>
        </w:rPr>
        <w:t xml:space="preserve"> XXX</w:t>
      </w:r>
    </w:p>
    <w:p w14:paraId="78AF5619" w14:textId="77777777" w:rsidR="0030795A" w:rsidRDefault="0030795A" w:rsidP="003E3406"/>
    <w:p w14:paraId="78AF561A" w14:textId="77777777" w:rsidR="0030795A" w:rsidRDefault="0030795A" w:rsidP="003E3406">
      <w:r>
        <w:br w:type="page"/>
      </w:r>
    </w:p>
    <w:sdt>
      <w:sdtPr>
        <w:rPr>
          <w:rFonts w:asciiTheme="minorHAnsi" w:eastAsiaTheme="minorHAnsi" w:hAnsiTheme="minorHAnsi" w:cstheme="minorBidi"/>
          <w:b w:val="0"/>
          <w:bCs w:val="0"/>
          <w:sz w:val="22"/>
          <w:szCs w:val="22"/>
          <w:lang w:val="en-GB"/>
        </w:rPr>
        <w:id w:val="29586890"/>
        <w:docPartObj>
          <w:docPartGallery w:val="Table of Contents"/>
          <w:docPartUnique/>
        </w:docPartObj>
      </w:sdtPr>
      <w:sdtEndPr>
        <w:rPr>
          <w:rFonts w:ascii="Arial" w:hAnsi="Arial" w:cs="Arial"/>
        </w:rPr>
      </w:sdtEndPr>
      <w:sdtContent>
        <w:p w14:paraId="78AF561B" w14:textId="77777777" w:rsidR="0030795A" w:rsidRDefault="0030795A" w:rsidP="003E3406">
          <w:pPr>
            <w:pStyle w:val="TOCHeading"/>
          </w:pPr>
          <w:r>
            <w:t>Table of Contents</w:t>
          </w:r>
        </w:p>
        <w:p w14:paraId="5A4AF0DE" w14:textId="0D841E57" w:rsidR="00DE6EE9" w:rsidRPr="00853496" w:rsidRDefault="0060246D">
          <w:pPr>
            <w:pStyle w:val="TOC1"/>
            <w:tabs>
              <w:tab w:val="right" w:leader="dot" w:pos="9016"/>
            </w:tabs>
            <w:rPr>
              <w:rFonts w:asciiTheme="minorHAnsi" w:eastAsiaTheme="minorEastAsia" w:hAnsiTheme="minorHAnsi" w:cstheme="minorBidi"/>
              <w:noProof/>
              <w:lang w:eastAsia="en-GB"/>
            </w:rPr>
          </w:pPr>
          <w:r w:rsidRPr="00853496">
            <w:fldChar w:fldCharType="begin"/>
          </w:r>
          <w:r w:rsidR="006C62BA" w:rsidRPr="00853496">
            <w:instrText xml:space="preserve"> TOC \o "1-3" \h \z \u </w:instrText>
          </w:r>
          <w:r w:rsidRPr="00853496">
            <w:fldChar w:fldCharType="separate"/>
          </w:r>
          <w:hyperlink w:anchor="_Toc40953688" w:history="1">
            <w:r w:rsidR="00DE6EE9" w:rsidRPr="00853496">
              <w:rPr>
                <w:rStyle w:val="Hyperlink"/>
                <w:noProof/>
                <w:color w:val="auto"/>
              </w:rPr>
              <w:t>1. List of Effective Pages</w:t>
            </w:r>
            <w:r w:rsidR="00DE6EE9" w:rsidRPr="00853496">
              <w:rPr>
                <w:noProof/>
                <w:webHidden/>
              </w:rPr>
              <w:tab/>
            </w:r>
            <w:r w:rsidR="00DE6EE9" w:rsidRPr="00853496">
              <w:rPr>
                <w:noProof/>
                <w:webHidden/>
              </w:rPr>
              <w:fldChar w:fldCharType="begin"/>
            </w:r>
            <w:r w:rsidR="00DE6EE9" w:rsidRPr="00853496">
              <w:rPr>
                <w:noProof/>
                <w:webHidden/>
              </w:rPr>
              <w:instrText xml:space="preserve"> PAGEREF _Toc40953688 \h </w:instrText>
            </w:r>
            <w:r w:rsidR="00DE6EE9" w:rsidRPr="00853496">
              <w:rPr>
                <w:noProof/>
                <w:webHidden/>
              </w:rPr>
            </w:r>
            <w:r w:rsidR="00DE6EE9" w:rsidRPr="00853496">
              <w:rPr>
                <w:noProof/>
                <w:webHidden/>
              </w:rPr>
              <w:fldChar w:fldCharType="separate"/>
            </w:r>
            <w:r w:rsidR="00DE6EE9" w:rsidRPr="00853496">
              <w:rPr>
                <w:noProof/>
                <w:webHidden/>
              </w:rPr>
              <w:t>3</w:t>
            </w:r>
            <w:r w:rsidR="00DE6EE9" w:rsidRPr="00853496">
              <w:rPr>
                <w:noProof/>
                <w:webHidden/>
              </w:rPr>
              <w:fldChar w:fldCharType="end"/>
            </w:r>
          </w:hyperlink>
        </w:p>
        <w:p w14:paraId="080765A5" w14:textId="14B1EA93"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689" w:history="1">
            <w:r w:rsidR="00DE6EE9" w:rsidRPr="00853496">
              <w:rPr>
                <w:rStyle w:val="Hyperlink"/>
                <w:noProof/>
                <w:color w:val="auto"/>
              </w:rPr>
              <w:t>2. Accountable Manager Statement</w:t>
            </w:r>
            <w:r w:rsidR="00DE6EE9" w:rsidRPr="00853496">
              <w:rPr>
                <w:noProof/>
                <w:webHidden/>
              </w:rPr>
              <w:tab/>
            </w:r>
            <w:r w:rsidR="00DE6EE9" w:rsidRPr="00853496">
              <w:rPr>
                <w:noProof/>
                <w:webHidden/>
              </w:rPr>
              <w:fldChar w:fldCharType="begin"/>
            </w:r>
            <w:r w:rsidR="00DE6EE9" w:rsidRPr="00853496">
              <w:rPr>
                <w:noProof/>
                <w:webHidden/>
              </w:rPr>
              <w:instrText xml:space="preserve"> PAGEREF _Toc40953689 \h </w:instrText>
            </w:r>
            <w:r w:rsidR="00DE6EE9" w:rsidRPr="00853496">
              <w:rPr>
                <w:noProof/>
                <w:webHidden/>
              </w:rPr>
            </w:r>
            <w:r w:rsidR="00DE6EE9" w:rsidRPr="00853496">
              <w:rPr>
                <w:noProof/>
                <w:webHidden/>
              </w:rPr>
              <w:fldChar w:fldCharType="separate"/>
            </w:r>
            <w:r w:rsidR="00DE6EE9" w:rsidRPr="00853496">
              <w:rPr>
                <w:noProof/>
                <w:webHidden/>
              </w:rPr>
              <w:t>4</w:t>
            </w:r>
            <w:r w:rsidR="00DE6EE9" w:rsidRPr="00853496">
              <w:rPr>
                <w:noProof/>
                <w:webHidden/>
              </w:rPr>
              <w:fldChar w:fldCharType="end"/>
            </w:r>
          </w:hyperlink>
        </w:p>
        <w:p w14:paraId="1ED31B1F" w14:textId="68DC0E1E"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690" w:history="1">
            <w:r w:rsidR="00DE6EE9" w:rsidRPr="00853496">
              <w:rPr>
                <w:rStyle w:val="Hyperlink"/>
                <w:noProof/>
                <w:color w:val="auto"/>
              </w:rPr>
              <w:t>3. Duration of Approval</w:t>
            </w:r>
            <w:r w:rsidR="00DE6EE9" w:rsidRPr="00853496">
              <w:rPr>
                <w:noProof/>
                <w:webHidden/>
              </w:rPr>
              <w:tab/>
            </w:r>
            <w:r w:rsidR="00DE6EE9" w:rsidRPr="00853496">
              <w:rPr>
                <w:noProof/>
                <w:webHidden/>
              </w:rPr>
              <w:fldChar w:fldCharType="begin"/>
            </w:r>
            <w:r w:rsidR="00DE6EE9" w:rsidRPr="00853496">
              <w:rPr>
                <w:noProof/>
                <w:webHidden/>
              </w:rPr>
              <w:instrText xml:space="preserve"> PAGEREF _Toc40953690 \h </w:instrText>
            </w:r>
            <w:r w:rsidR="00DE6EE9" w:rsidRPr="00853496">
              <w:rPr>
                <w:noProof/>
                <w:webHidden/>
              </w:rPr>
            </w:r>
            <w:r w:rsidR="00DE6EE9" w:rsidRPr="00853496">
              <w:rPr>
                <w:noProof/>
                <w:webHidden/>
              </w:rPr>
              <w:fldChar w:fldCharType="separate"/>
            </w:r>
            <w:r w:rsidR="00DE6EE9" w:rsidRPr="00853496">
              <w:rPr>
                <w:noProof/>
                <w:webHidden/>
              </w:rPr>
              <w:t>5</w:t>
            </w:r>
            <w:r w:rsidR="00DE6EE9" w:rsidRPr="00853496">
              <w:rPr>
                <w:noProof/>
                <w:webHidden/>
              </w:rPr>
              <w:fldChar w:fldCharType="end"/>
            </w:r>
          </w:hyperlink>
        </w:p>
        <w:p w14:paraId="23C4463C" w14:textId="7B21C6B9"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691" w:history="1">
            <w:r w:rsidR="00DE6EE9" w:rsidRPr="00853496">
              <w:rPr>
                <w:rStyle w:val="Hyperlink"/>
                <w:noProof/>
                <w:color w:val="auto"/>
              </w:rPr>
              <w:t>4. Approval Limitations and Privileges</w:t>
            </w:r>
            <w:r w:rsidR="00DE6EE9" w:rsidRPr="00853496">
              <w:rPr>
                <w:noProof/>
                <w:webHidden/>
              </w:rPr>
              <w:tab/>
            </w:r>
            <w:r w:rsidR="00DE6EE9" w:rsidRPr="00853496">
              <w:rPr>
                <w:noProof/>
                <w:webHidden/>
              </w:rPr>
              <w:fldChar w:fldCharType="begin"/>
            </w:r>
            <w:r w:rsidR="00DE6EE9" w:rsidRPr="00853496">
              <w:rPr>
                <w:noProof/>
                <w:webHidden/>
              </w:rPr>
              <w:instrText xml:space="preserve"> PAGEREF _Toc40953691 \h </w:instrText>
            </w:r>
            <w:r w:rsidR="00DE6EE9" w:rsidRPr="00853496">
              <w:rPr>
                <w:noProof/>
                <w:webHidden/>
              </w:rPr>
            </w:r>
            <w:r w:rsidR="00DE6EE9" w:rsidRPr="00853496">
              <w:rPr>
                <w:noProof/>
                <w:webHidden/>
              </w:rPr>
              <w:fldChar w:fldCharType="separate"/>
            </w:r>
            <w:r w:rsidR="00DE6EE9" w:rsidRPr="00853496">
              <w:rPr>
                <w:noProof/>
                <w:webHidden/>
              </w:rPr>
              <w:t>5</w:t>
            </w:r>
            <w:r w:rsidR="00DE6EE9" w:rsidRPr="00853496">
              <w:rPr>
                <w:noProof/>
                <w:webHidden/>
              </w:rPr>
              <w:fldChar w:fldCharType="end"/>
            </w:r>
          </w:hyperlink>
        </w:p>
        <w:p w14:paraId="3BC73AB2" w14:textId="248FA702"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692" w:history="1">
            <w:r w:rsidR="00DE6EE9" w:rsidRPr="00853496">
              <w:rPr>
                <w:rStyle w:val="Hyperlink"/>
                <w:noProof/>
                <w:color w:val="auto"/>
              </w:rPr>
              <w:t>5. Major and Minor Repairs</w:t>
            </w:r>
            <w:r w:rsidR="00DE6EE9" w:rsidRPr="00853496">
              <w:rPr>
                <w:noProof/>
                <w:webHidden/>
              </w:rPr>
              <w:tab/>
            </w:r>
            <w:r w:rsidR="00DE6EE9" w:rsidRPr="00853496">
              <w:rPr>
                <w:noProof/>
                <w:webHidden/>
              </w:rPr>
              <w:fldChar w:fldCharType="begin"/>
            </w:r>
            <w:r w:rsidR="00DE6EE9" w:rsidRPr="00853496">
              <w:rPr>
                <w:noProof/>
                <w:webHidden/>
              </w:rPr>
              <w:instrText xml:space="preserve"> PAGEREF _Toc40953692 \h </w:instrText>
            </w:r>
            <w:r w:rsidR="00DE6EE9" w:rsidRPr="00853496">
              <w:rPr>
                <w:noProof/>
                <w:webHidden/>
              </w:rPr>
            </w:r>
            <w:r w:rsidR="00DE6EE9" w:rsidRPr="00853496">
              <w:rPr>
                <w:noProof/>
                <w:webHidden/>
              </w:rPr>
              <w:fldChar w:fldCharType="separate"/>
            </w:r>
            <w:r w:rsidR="00DE6EE9" w:rsidRPr="00853496">
              <w:rPr>
                <w:noProof/>
                <w:webHidden/>
              </w:rPr>
              <w:t>5</w:t>
            </w:r>
            <w:r w:rsidR="00DE6EE9" w:rsidRPr="00853496">
              <w:rPr>
                <w:noProof/>
                <w:webHidden/>
              </w:rPr>
              <w:fldChar w:fldCharType="end"/>
            </w:r>
          </w:hyperlink>
        </w:p>
        <w:p w14:paraId="6523A2C4" w14:textId="7A22A427"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693" w:history="1">
            <w:r w:rsidR="00DE6EE9" w:rsidRPr="00853496">
              <w:rPr>
                <w:rStyle w:val="Hyperlink"/>
                <w:noProof/>
                <w:color w:val="auto"/>
              </w:rPr>
              <w:t>6. Major and Minor Design Changes (Modifications)</w:t>
            </w:r>
            <w:r w:rsidR="00DE6EE9" w:rsidRPr="00853496">
              <w:rPr>
                <w:noProof/>
                <w:webHidden/>
              </w:rPr>
              <w:tab/>
            </w:r>
            <w:r w:rsidR="00DE6EE9" w:rsidRPr="00853496">
              <w:rPr>
                <w:noProof/>
                <w:webHidden/>
              </w:rPr>
              <w:fldChar w:fldCharType="begin"/>
            </w:r>
            <w:r w:rsidR="00DE6EE9" w:rsidRPr="00853496">
              <w:rPr>
                <w:noProof/>
                <w:webHidden/>
              </w:rPr>
              <w:instrText xml:space="preserve"> PAGEREF _Toc40953693 \h </w:instrText>
            </w:r>
            <w:r w:rsidR="00DE6EE9" w:rsidRPr="00853496">
              <w:rPr>
                <w:noProof/>
                <w:webHidden/>
              </w:rPr>
            </w:r>
            <w:r w:rsidR="00DE6EE9" w:rsidRPr="00853496">
              <w:rPr>
                <w:noProof/>
                <w:webHidden/>
              </w:rPr>
              <w:fldChar w:fldCharType="separate"/>
            </w:r>
            <w:r w:rsidR="00DE6EE9" w:rsidRPr="00853496">
              <w:rPr>
                <w:noProof/>
                <w:webHidden/>
              </w:rPr>
              <w:t>5</w:t>
            </w:r>
            <w:r w:rsidR="00DE6EE9" w:rsidRPr="00853496">
              <w:rPr>
                <w:noProof/>
                <w:webHidden/>
              </w:rPr>
              <w:fldChar w:fldCharType="end"/>
            </w:r>
          </w:hyperlink>
        </w:p>
        <w:p w14:paraId="23282CD2" w14:textId="332985FB"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694" w:history="1">
            <w:r w:rsidR="00DE6EE9" w:rsidRPr="00853496">
              <w:rPr>
                <w:rStyle w:val="Hyperlink"/>
                <w:noProof/>
                <w:color w:val="auto"/>
              </w:rPr>
              <w:t>7. Maintenance Programme Approval</w:t>
            </w:r>
            <w:r w:rsidR="00DE6EE9" w:rsidRPr="00853496">
              <w:rPr>
                <w:noProof/>
                <w:webHidden/>
              </w:rPr>
              <w:tab/>
            </w:r>
            <w:r w:rsidR="007918C6">
              <w:rPr>
                <w:noProof/>
                <w:webHidden/>
              </w:rPr>
              <w:t>6</w:t>
            </w:r>
          </w:hyperlink>
        </w:p>
        <w:p w14:paraId="574C322E" w14:textId="2C9E1ADD"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695" w:history="1">
            <w:r w:rsidR="00DE6EE9" w:rsidRPr="00853496">
              <w:rPr>
                <w:rStyle w:val="Hyperlink"/>
                <w:noProof/>
                <w:color w:val="auto"/>
              </w:rPr>
              <w:t>8. Weight and Balance</w:t>
            </w:r>
            <w:r w:rsidR="00DE6EE9" w:rsidRPr="00853496">
              <w:rPr>
                <w:noProof/>
                <w:webHidden/>
              </w:rPr>
              <w:tab/>
            </w:r>
            <w:r w:rsidR="00DE6EE9" w:rsidRPr="00853496">
              <w:rPr>
                <w:noProof/>
                <w:webHidden/>
              </w:rPr>
              <w:fldChar w:fldCharType="begin"/>
            </w:r>
            <w:r w:rsidR="00DE6EE9" w:rsidRPr="00853496">
              <w:rPr>
                <w:noProof/>
                <w:webHidden/>
              </w:rPr>
              <w:instrText xml:space="preserve"> PAGEREF _Toc40953695 \h </w:instrText>
            </w:r>
            <w:r w:rsidR="00DE6EE9" w:rsidRPr="00853496">
              <w:rPr>
                <w:noProof/>
                <w:webHidden/>
              </w:rPr>
            </w:r>
            <w:r w:rsidR="00DE6EE9" w:rsidRPr="00853496">
              <w:rPr>
                <w:noProof/>
                <w:webHidden/>
              </w:rPr>
              <w:fldChar w:fldCharType="separate"/>
            </w:r>
            <w:r w:rsidR="00DE6EE9" w:rsidRPr="00853496">
              <w:rPr>
                <w:noProof/>
                <w:webHidden/>
              </w:rPr>
              <w:t>6</w:t>
            </w:r>
            <w:r w:rsidR="00DE6EE9" w:rsidRPr="00853496">
              <w:rPr>
                <w:noProof/>
                <w:webHidden/>
              </w:rPr>
              <w:fldChar w:fldCharType="end"/>
            </w:r>
          </w:hyperlink>
        </w:p>
        <w:p w14:paraId="212DE9E7" w14:textId="08A096CD"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696" w:history="1">
            <w:r w:rsidR="00DE6EE9" w:rsidRPr="00853496">
              <w:rPr>
                <w:rStyle w:val="Hyperlink"/>
                <w:noProof/>
                <w:color w:val="auto"/>
              </w:rPr>
              <w:t>9. Contracted Maintenance</w:t>
            </w:r>
            <w:r w:rsidR="00DE6EE9" w:rsidRPr="00853496">
              <w:rPr>
                <w:noProof/>
                <w:webHidden/>
              </w:rPr>
              <w:tab/>
            </w:r>
            <w:r w:rsidR="007918C6">
              <w:rPr>
                <w:noProof/>
                <w:webHidden/>
              </w:rPr>
              <w:t>7</w:t>
            </w:r>
          </w:hyperlink>
        </w:p>
        <w:p w14:paraId="7972F890" w14:textId="42EADFB3"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697" w:history="1">
            <w:r w:rsidR="00DE6EE9" w:rsidRPr="00853496">
              <w:rPr>
                <w:rStyle w:val="Hyperlink"/>
                <w:noProof/>
                <w:color w:val="auto"/>
              </w:rPr>
              <w:t>10. Certification of Maintenance</w:t>
            </w:r>
            <w:r w:rsidR="00DE6EE9" w:rsidRPr="00853496">
              <w:rPr>
                <w:noProof/>
                <w:webHidden/>
              </w:rPr>
              <w:tab/>
            </w:r>
            <w:r w:rsidR="00A44958" w:rsidRPr="00853496">
              <w:rPr>
                <w:noProof/>
                <w:webHidden/>
              </w:rPr>
              <w:t>7</w:t>
            </w:r>
          </w:hyperlink>
        </w:p>
        <w:p w14:paraId="4AB6AE9D" w14:textId="305C301A"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698" w:history="1">
            <w:r w:rsidR="00DE6EE9" w:rsidRPr="00853496">
              <w:rPr>
                <w:rStyle w:val="Hyperlink"/>
                <w:noProof/>
                <w:color w:val="auto"/>
              </w:rPr>
              <w:t>11. Defects and Discrepancies</w:t>
            </w:r>
            <w:r w:rsidR="00DE6EE9" w:rsidRPr="00853496">
              <w:rPr>
                <w:noProof/>
                <w:webHidden/>
              </w:rPr>
              <w:tab/>
            </w:r>
            <w:r w:rsidR="00A44958" w:rsidRPr="00853496">
              <w:rPr>
                <w:noProof/>
                <w:webHidden/>
              </w:rPr>
              <w:t>7</w:t>
            </w:r>
          </w:hyperlink>
        </w:p>
        <w:p w14:paraId="5D559214" w14:textId="4495327A"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699" w:history="1">
            <w:r w:rsidR="00DE6EE9" w:rsidRPr="00853496">
              <w:rPr>
                <w:rStyle w:val="Hyperlink"/>
                <w:noProof/>
                <w:color w:val="auto"/>
              </w:rPr>
              <w:t>12. Mandatory Continuing Airworthiness Requirements</w:t>
            </w:r>
            <w:r w:rsidR="00DE6EE9" w:rsidRPr="00853496">
              <w:rPr>
                <w:noProof/>
                <w:webHidden/>
              </w:rPr>
              <w:tab/>
            </w:r>
            <w:r w:rsidR="00A44958" w:rsidRPr="00853496">
              <w:rPr>
                <w:noProof/>
                <w:webHidden/>
              </w:rPr>
              <w:t>7</w:t>
            </w:r>
          </w:hyperlink>
        </w:p>
        <w:p w14:paraId="36D1E953" w14:textId="5FF2C448"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700" w:history="1">
            <w:r w:rsidR="00DE6EE9" w:rsidRPr="00853496">
              <w:rPr>
                <w:rStyle w:val="Hyperlink"/>
                <w:noProof/>
                <w:color w:val="auto"/>
              </w:rPr>
              <w:t>13. Reporting Serious Defects</w:t>
            </w:r>
            <w:r w:rsidR="00DE6EE9" w:rsidRPr="00853496">
              <w:rPr>
                <w:noProof/>
                <w:webHidden/>
              </w:rPr>
              <w:tab/>
            </w:r>
            <w:r w:rsidR="00A44958" w:rsidRPr="00853496">
              <w:rPr>
                <w:noProof/>
                <w:webHidden/>
              </w:rPr>
              <w:t>7</w:t>
            </w:r>
          </w:hyperlink>
        </w:p>
        <w:p w14:paraId="2DF0E9BF" w14:textId="2D5EC1EA"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701" w:history="1">
            <w:r w:rsidR="00DE6EE9" w:rsidRPr="00853496">
              <w:rPr>
                <w:rStyle w:val="Hyperlink"/>
                <w:noProof/>
                <w:color w:val="auto"/>
              </w:rPr>
              <w:t>14. Technical Log</w:t>
            </w:r>
            <w:r w:rsidR="00DE6EE9" w:rsidRPr="00853496">
              <w:rPr>
                <w:noProof/>
                <w:webHidden/>
              </w:rPr>
              <w:tab/>
            </w:r>
            <w:r w:rsidR="007918C6">
              <w:rPr>
                <w:noProof/>
                <w:webHidden/>
              </w:rPr>
              <w:t>8</w:t>
            </w:r>
          </w:hyperlink>
        </w:p>
        <w:p w14:paraId="0E442100" w14:textId="4558D49F"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702" w:history="1">
            <w:r w:rsidR="00DE6EE9" w:rsidRPr="00853496">
              <w:rPr>
                <w:rStyle w:val="Hyperlink"/>
                <w:noProof/>
                <w:color w:val="auto"/>
              </w:rPr>
              <w:t>15. Training</w:t>
            </w:r>
            <w:r w:rsidR="00DE6EE9" w:rsidRPr="00853496">
              <w:rPr>
                <w:noProof/>
                <w:webHidden/>
              </w:rPr>
              <w:tab/>
            </w:r>
            <w:r w:rsidR="00A44958" w:rsidRPr="00853496">
              <w:rPr>
                <w:noProof/>
                <w:webHidden/>
              </w:rPr>
              <w:t>8</w:t>
            </w:r>
          </w:hyperlink>
        </w:p>
        <w:p w14:paraId="66B2C3F4" w14:textId="1D9DA4A7"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703" w:history="1">
            <w:r w:rsidR="00DE6EE9" w:rsidRPr="00853496">
              <w:rPr>
                <w:rStyle w:val="Hyperlink"/>
                <w:noProof/>
                <w:color w:val="auto"/>
              </w:rPr>
              <w:t>16. Audits</w:t>
            </w:r>
            <w:r w:rsidR="00DE6EE9" w:rsidRPr="00853496">
              <w:rPr>
                <w:noProof/>
                <w:webHidden/>
              </w:rPr>
              <w:tab/>
            </w:r>
            <w:r w:rsidR="00A44958" w:rsidRPr="00853496">
              <w:rPr>
                <w:noProof/>
                <w:webHidden/>
              </w:rPr>
              <w:t>8</w:t>
            </w:r>
          </w:hyperlink>
        </w:p>
        <w:p w14:paraId="7314685D" w14:textId="127B9940"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704" w:history="1">
            <w:r w:rsidR="00DE6EE9" w:rsidRPr="00853496">
              <w:rPr>
                <w:rStyle w:val="Hyperlink"/>
                <w:noProof/>
                <w:color w:val="auto"/>
              </w:rPr>
              <w:t>17. Aircraft Maintenance Records</w:t>
            </w:r>
            <w:r w:rsidR="00DE6EE9" w:rsidRPr="00853496">
              <w:rPr>
                <w:noProof/>
                <w:webHidden/>
              </w:rPr>
              <w:tab/>
            </w:r>
            <w:r w:rsidR="00A44958" w:rsidRPr="00853496">
              <w:rPr>
                <w:noProof/>
                <w:webHidden/>
              </w:rPr>
              <w:t>8</w:t>
            </w:r>
          </w:hyperlink>
        </w:p>
        <w:p w14:paraId="70F4BA3C" w14:textId="2E2352E1"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705" w:history="1">
            <w:r w:rsidR="00DE6EE9" w:rsidRPr="00853496">
              <w:rPr>
                <w:rStyle w:val="Hyperlink"/>
                <w:noProof/>
                <w:color w:val="auto"/>
              </w:rPr>
              <w:t>18. Special Operations</w:t>
            </w:r>
            <w:r w:rsidR="00DE6EE9" w:rsidRPr="00853496">
              <w:rPr>
                <w:noProof/>
                <w:webHidden/>
              </w:rPr>
              <w:tab/>
            </w:r>
            <w:r w:rsidR="00A44958" w:rsidRPr="00853496">
              <w:rPr>
                <w:noProof/>
                <w:webHidden/>
              </w:rPr>
              <w:t>8</w:t>
            </w:r>
          </w:hyperlink>
        </w:p>
        <w:p w14:paraId="779972C6" w14:textId="5BABBE8C"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706" w:history="1">
            <w:r w:rsidR="00DE6EE9" w:rsidRPr="00853496">
              <w:rPr>
                <w:rStyle w:val="Hyperlink"/>
                <w:noProof/>
                <w:color w:val="auto"/>
              </w:rPr>
              <w:t>19. Field Loadable Software</w:t>
            </w:r>
            <w:r w:rsidR="00DE6EE9" w:rsidRPr="00853496">
              <w:rPr>
                <w:noProof/>
                <w:webHidden/>
              </w:rPr>
              <w:tab/>
            </w:r>
            <w:r w:rsidR="00A44958" w:rsidRPr="00853496">
              <w:rPr>
                <w:noProof/>
                <w:webHidden/>
              </w:rPr>
              <w:t>9</w:t>
            </w:r>
          </w:hyperlink>
        </w:p>
        <w:p w14:paraId="54D5142F" w14:textId="02BD1A11"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707" w:history="1">
            <w:r w:rsidR="00DE6EE9" w:rsidRPr="00853496">
              <w:rPr>
                <w:rStyle w:val="Hyperlink"/>
                <w:noProof/>
                <w:color w:val="auto"/>
              </w:rPr>
              <w:t>20. Communication with BCAA</w:t>
            </w:r>
            <w:r w:rsidR="00DE6EE9" w:rsidRPr="00853496">
              <w:rPr>
                <w:noProof/>
                <w:webHidden/>
              </w:rPr>
              <w:tab/>
            </w:r>
            <w:r w:rsidR="00A44958" w:rsidRPr="00853496">
              <w:rPr>
                <w:noProof/>
                <w:webHidden/>
              </w:rPr>
              <w:t>9</w:t>
            </w:r>
          </w:hyperlink>
        </w:p>
        <w:p w14:paraId="0D742B77" w14:textId="1098173F"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708" w:history="1">
            <w:r w:rsidR="00DE6EE9" w:rsidRPr="00853496">
              <w:rPr>
                <w:rStyle w:val="Hyperlink"/>
                <w:noProof/>
                <w:color w:val="auto"/>
              </w:rPr>
              <w:t>21. Submission of Forms and Recommendations</w:t>
            </w:r>
            <w:r w:rsidR="00DE6EE9" w:rsidRPr="00853496">
              <w:rPr>
                <w:noProof/>
                <w:webHidden/>
              </w:rPr>
              <w:tab/>
            </w:r>
            <w:r w:rsidR="00A44958" w:rsidRPr="00853496">
              <w:rPr>
                <w:noProof/>
                <w:webHidden/>
              </w:rPr>
              <w:t>10</w:t>
            </w:r>
          </w:hyperlink>
        </w:p>
        <w:p w14:paraId="3CB42648" w14:textId="7B18F956"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709" w:history="1">
            <w:r w:rsidR="00DE6EE9" w:rsidRPr="00853496">
              <w:rPr>
                <w:rStyle w:val="Hyperlink"/>
                <w:noProof/>
                <w:color w:val="auto"/>
              </w:rPr>
              <w:t>22. Continued Airworthiness Management Contracts</w:t>
            </w:r>
            <w:r w:rsidR="00DE6EE9" w:rsidRPr="00853496">
              <w:rPr>
                <w:noProof/>
                <w:webHidden/>
              </w:rPr>
              <w:tab/>
            </w:r>
            <w:r w:rsidR="00A44958" w:rsidRPr="00853496">
              <w:rPr>
                <w:noProof/>
                <w:webHidden/>
              </w:rPr>
              <w:t>10</w:t>
            </w:r>
          </w:hyperlink>
        </w:p>
        <w:p w14:paraId="662D7EE2" w14:textId="57694C83"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710" w:history="1">
            <w:r w:rsidR="00DE6EE9" w:rsidRPr="00853496">
              <w:rPr>
                <w:rStyle w:val="Hyperlink"/>
                <w:noProof/>
                <w:color w:val="auto"/>
              </w:rPr>
              <w:t>23. C</w:t>
            </w:r>
            <w:r w:rsidR="000E48C5" w:rsidRPr="00853496">
              <w:rPr>
                <w:rStyle w:val="Hyperlink"/>
                <w:noProof/>
                <w:color w:val="auto"/>
              </w:rPr>
              <w:t>ertificate</w:t>
            </w:r>
            <w:r w:rsidR="00DE6EE9" w:rsidRPr="00853496">
              <w:rPr>
                <w:rStyle w:val="Hyperlink"/>
                <w:noProof/>
                <w:color w:val="auto"/>
              </w:rPr>
              <w:t xml:space="preserve"> of A</w:t>
            </w:r>
            <w:r w:rsidR="000E48C5" w:rsidRPr="00853496">
              <w:rPr>
                <w:rStyle w:val="Hyperlink"/>
                <w:noProof/>
                <w:color w:val="auto"/>
              </w:rPr>
              <w:t>irworthiness</w:t>
            </w:r>
            <w:r w:rsidR="00DE6EE9" w:rsidRPr="00853496">
              <w:rPr>
                <w:noProof/>
                <w:webHidden/>
              </w:rPr>
              <w:tab/>
            </w:r>
            <w:r w:rsidR="00A44958" w:rsidRPr="00853496">
              <w:rPr>
                <w:noProof/>
                <w:webHidden/>
              </w:rPr>
              <w:t>11</w:t>
            </w:r>
          </w:hyperlink>
        </w:p>
        <w:p w14:paraId="7A697F10" w14:textId="5D0B5094" w:rsidR="00DE6EE9" w:rsidRPr="00853496" w:rsidRDefault="00623FA5">
          <w:pPr>
            <w:pStyle w:val="TOC1"/>
            <w:tabs>
              <w:tab w:val="right" w:leader="dot" w:pos="9016"/>
            </w:tabs>
            <w:rPr>
              <w:rFonts w:asciiTheme="minorHAnsi" w:eastAsiaTheme="minorEastAsia" w:hAnsiTheme="minorHAnsi" w:cstheme="minorBidi"/>
              <w:noProof/>
              <w:lang w:eastAsia="en-GB"/>
            </w:rPr>
          </w:pPr>
          <w:hyperlink w:anchor="_Toc40953711" w:history="1">
            <w:r w:rsidR="00DE6EE9" w:rsidRPr="00853496">
              <w:rPr>
                <w:rStyle w:val="Hyperlink"/>
                <w:noProof/>
                <w:color w:val="auto"/>
              </w:rPr>
              <w:t>24. Special Flight Permit</w:t>
            </w:r>
            <w:r w:rsidR="00DE6EE9" w:rsidRPr="00853496">
              <w:rPr>
                <w:noProof/>
                <w:webHidden/>
              </w:rPr>
              <w:tab/>
            </w:r>
            <w:r w:rsidR="00DE6EE9" w:rsidRPr="00853496">
              <w:rPr>
                <w:noProof/>
                <w:webHidden/>
              </w:rPr>
              <w:fldChar w:fldCharType="begin"/>
            </w:r>
            <w:r w:rsidR="00DE6EE9" w:rsidRPr="00853496">
              <w:rPr>
                <w:noProof/>
                <w:webHidden/>
              </w:rPr>
              <w:instrText xml:space="preserve"> PAGEREF _Toc40953711 \h </w:instrText>
            </w:r>
            <w:r w:rsidR="00DE6EE9" w:rsidRPr="00853496">
              <w:rPr>
                <w:noProof/>
                <w:webHidden/>
              </w:rPr>
            </w:r>
            <w:r w:rsidR="00DE6EE9" w:rsidRPr="00853496">
              <w:rPr>
                <w:noProof/>
                <w:webHidden/>
              </w:rPr>
              <w:fldChar w:fldCharType="separate"/>
            </w:r>
            <w:r w:rsidR="00DE6EE9" w:rsidRPr="00853496">
              <w:rPr>
                <w:noProof/>
                <w:webHidden/>
              </w:rPr>
              <w:t>1</w:t>
            </w:r>
            <w:r w:rsidR="00A44958" w:rsidRPr="00853496">
              <w:rPr>
                <w:noProof/>
                <w:webHidden/>
              </w:rPr>
              <w:t>1</w:t>
            </w:r>
            <w:r w:rsidR="00DE6EE9" w:rsidRPr="00853496">
              <w:rPr>
                <w:noProof/>
                <w:webHidden/>
              </w:rPr>
              <w:fldChar w:fldCharType="end"/>
            </w:r>
          </w:hyperlink>
        </w:p>
        <w:p w14:paraId="3C3C7649" w14:textId="26A4D603" w:rsidR="00DE6EE9" w:rsidRPr="00853496" w:rsidRDefault="00623FA5">
          <w:pPr>
            <w:pStyle w:val="TOC1"/>
            <w:tabs>
              <w:tab w:val="right" w:leader="dot" w:pos="9016"/>
            </w:tabs>
            <w:rPr>
              <w:noProof/>
            </w:rPr>
          </w:pPr>
          <w:hyperlink w:anchor="_Toc40953712" w:history="1">
            <w:r w:rsidR="00DE6EE9" w:rsidRPr="00853496">
              <w:rPr>
                <w:rStyle w:val="Hyperlink"/>
                <w:noProof/>
                <w:color w:val="auto"/>
              </w:rPr>
              <w:t>25. Export Certificate of Airworthiness</w:t>
            </w:r>
            <w:r w:rsidR="00DE6EE9" w:rsidRPr="00853496">
              <w:rPr>
                <w:noProof/>
                <w:webHidden/>
              </w:rPr>
              <w:tab/>
            </w:r>
            <w:r w:rsidR="00DE6EE9" w:rsidRPr="00853496">
              <w:rPr>
                <w:noProof/>
                <w:webHidden/>
              </w:rPr>
              <w:fldChar w:fldCharType="begin"/>
            </w:r>
            <w:r w:rsidR="00DE6EE9" w:rsidRPr="00853496">
              <w:rPr>
                <w:noProof/>
                <w:webHidden/>
              </w:rPr>
              <w:instrText xml:space="preserve"> PAGEREF _Toc40953712 \h </w:instrText>
            </w:r>
            <w:r w:rsidR="00DE6EE9" w:rsidRPr="00853496">
              <w:rPr>
                <w:noProof/>
                <w:webHidden/>
              </w:rPr>
            </w:r>
            <w:r w:rsidR="00DE6EE9" w:rsidRPr="00853496">
              <w:rPr>
                <w:noProof/>
                <w:webHidden/>
              </w:rPr>
              <w:fldChar w:fldCharType="separate"/>
            </w:r>
            <w:r w:rsidR="00DE6EE9" w:rsidRPr="00853496">
              <w:rPr>
                <w:noProof/>
                <w:webHidden/>
              </w:rPr>
              <w:t>1</w:t>
            </w:r>
            <w:r w:rsidR="007918C6">
              <w:rPr>
                <w:noProof/>
                <w:webHidden/>
              </w:rPr>
              <w:t>2</w:t>
            </w:r>
            <w:r w:rsidR="00DE6EE9" w:rsidRPr="00853496">
              <w:rPr>
                <w:noProof/>
                <w:webHidden/>
              </w:rPr>
              <w:fldChar w:fldCharType="end"/>
            </w:r>
          </w:hyperlink>
        </w:p>
        <w:p w14:paraId="695C4208" w14:textId="552C0A70" w:rsidR="00EE4BE6" w:rsidRPr="00853496" w:rsidRDefault="00EE4BE6" w:rsidP="00EE4BE6">
          <w:r w:rsidRPr="00853496">
            <w:t xml:space="preserve">26. Approval </w:t>
          </w:r>
          <w:r w:rsidR="004A2513" w:rsidRPr="00853496">
            <w:t>R</w:t>
          </w:r>
          <w:r w:rsidRPr="00853496">
            <w:t>enewal…………………………………………………………………………</w:t>
          </w:r>
          <w:r w:rsidR="004A2513" w:rsidRPr="00853496">
            <w:t>…</w:t>
          </w:r>
          <w:r w:rsidRPr="00853496">
            <w:t>…1</w:t>
          </w:r>
          <w:r w:rsidR="00A44958" w:rsidRPr="00853496">
            <w:t>2</w:t>
          </w:r>
        </w:p>
        <w:p w14:paraId="78AF5632" w14:textId="587D87FA" w:rsidR="003E3406" w:rsidRDefault="0060246D" w:rsidP="003E3406">
          <w:r w:rsidRPr="00853496">
            <w:fldChar w:fldCharType="end"/>
          </w:r>
        </w:p>
      </w:sdtContent>
    </w:sdt>
    <w:p w14:paraId="78AF5633" w14:textId="77777777" w:rsidR="0076231D" w:rsidRDefault="0076231D">
      <w:pPr>
        <w:rPr>
          <w:rFonts w:eastAsiaTheme="majorEastAsia"/>
          <w:b/>
          <w:bCs/>
          <w:sz w:val="24"/>
          <w:szCs w:val="24"/>
        </w:rPr>
      </w:pPr>
      <w:r>
        <w:br w:type="page"/>
      </w:r>
    </w:p>
    <w:p w14:paraId="78AF5634" w14:textId="31CF7F61" w:rsidR="003E3406" w:rsidRDefault="003E3406" w:rsidP="003E3406">
      <w:pPr>
        <w:pStyle w:val="Heading1"/>
      </w:pPr>
      <w:bookmarkStart w:id="0" w:name="_Toc40953688"/>
      <w:r w:rsidRPr="003E3406">
        <w:lastRenderedPageBreak/>
        <w:t>1. List of Effective Pages</w:t>
      </w:r>
      <w:bookmarkEnd w:id="0"/>
    </w:p>
    <w:p w14:paraId="78AF5635" w14:textId="77777777" w:rsidR="003E3406" w:rsidRDefault="003E3406" w:rsidP="003E3406"/>
    <w:tbl>
      <w:tblPr>
        <w:tblStyle w:val="TableGrid"/>
        <w:tblW w:w="0" w:type="auto"/>
        <w:tblLook w:val="04A0" w:firstRow="1" w:lastRow="0" w:firstColumn="1" w:lastColumn="0" w:noHBand="0" w:noVBand="1"/>
      </w:tblPr>
      <w:tblGrid>
        <w:gridCol w:w="1998"/>
        <w:gridCol w:w="1872"/>
        <w:gridCol w:w="1872"/>
        <w:gridCol w:w="3014"/>
      </w:tblGrid>
      <w:tr w:rsidR="003E3406" w14:paraId="78AF563A" w14:textId="77777777" w:rsidTr="008605D8">
        <w:trPr>
          <w:trHeight w:val="620"/>
        </w:trPr>
        <w:tc>
          <w:tcPr>
            <w:tcW w:w="1998" w:type="dxa"/>
            <w:vAlign w:val="center"/>
          </w:tcPr>
          <w:p w14:paraId="78AF5636" w14:textId="77777777" w:rsidR="003E3406" w:rsidRPr="008605D8" w:rsidRDefault="008605D8" w:rsidP="008605D8">
            <w:pPr>
              <w:jc w:val="center"/>
              <w:rPr>
                <w:b/>
              </w:rPr>
            </w:pPr>
            <w:r w:rsidRPr="008605D8">
              <w:rPr>
                <w:b/>
              </w:rPr>
              <w:t>Supplement Page</w:t>
            </w:r>
          </w:p>
        </w:tc>
        <w:tc>
          <w:tcPr>
            <w:tcW w:w="1872" w:type="dxa"/>
            <w:vAlign w:val="center"/>
          </w:tcPr>
          <w:p w14:paraId="78AF5637" w14:textId="77777777" w:rsidR="003E3406" w:rsidRPr="008605D8" w:rsidRDefault="008605D8" w:rsidP="008605D8">
            <w:pPr>
              <w:jc w:val="center"/>
              <w:rPr>
                <w:b/>
              </w:rPr>
            </w:pPr>
            <w:r w:rsidRPr="008605D8">
              <w:rPr>
                <w:b/>
              </w:rPr>
              <w:t>Issue No.</w:t>
            </w:r>
          </w:p>
        </w:tc>
        <w:tc>
          <w:tcPr>
            <w:tcW w:w="1872" w:type="dxa"/>
            <w:vAlign w:val="center"/>
          </w:tcPr>
          <w:p w14:paraId="78AF5638" w14:textId="77777777" w:rsidR="003E3406" w:rsidRPr="008605D8" w:rsidRDefault="008605D8" w:rsidP="008605D8">
            <w:pPr>
              <w:jc w:val="center"/>
              <w:rPr>
                <w:b/>
              </w:rPr>
            </w:pPr>
            <w:r w:rsidRPr="008605D8">
              <w:rPr>
                <w:b/>
              </w:rPr>
              <w:t>Revision No.</w:t>
            </w:r>
          </w:p>
        </w:tc>
        <w:tc>
          <w:tcPr>
            <w:tcW w:w="3014" w:type="dxa"/>
            <w:vAlign w:val="center"/>
          </w:tcPr>
          <w:p w14:paraId="78AF5639" w14:textId="77777777" w:rsidR="003E3406" w:rsidRPr="008605D8" w:rsidRDefault="008605D8" w:rsidP="008605D8">
            <w:pPr>
              <w:jc w:val="center"/>
              <w:rPr>
                <w:b/>
              </w:rPr>
            </w:pPr>
            <w:r w:rsidRPr="008605D8">
              <w:rPr>
                <w:b/>
              </w:rPr>
              <w:t>Revision Date</w:t>
            </w:r>
          </w:p>
        </w:tc>
      </w:tr>
      <w:tr w:rsidR="003E3406" w14:paraId="78AF563F" w14:textId="77777777" w:rsidTr="008605D8">
        <w:tc>
          <w:tcPr>
            <w:tcW w:w="1872" w:type="dxa"/>
          </w:tcPr>
          <w:p w14:paraId="78AF563B" w14:textId="77777777" w:rsidR="003E3406" w:rsidRPr="008605D8" w:rsidRDefault="008605D8" w:rsidP="008605D8">
            <w:pPr>
              <w:jc w:val="center"/>
              <w:rPr>
                <w:color w:val="FF0000"/>
              </w:rPr>
            </w:pPr>
            <w:r>
              <w:rPr>
                <w:color w:val="FF0000"/>
              </w:rPr>
              <w:t>x</w:t>
            </w:r>
          </w:p>
        </w:tc>
        <w:tc>
          <w:tcPr>
            <w:tcW w:w="1872" w:type="dxa"/>
          </w:tcPr>
          <w:p w14:paraId="78AF563C" w14:textId="77777777" w:rsidR="003E3406" w:rsidRPr="008605D8" w:rsidRDefault="008605D8" w:rsidP="008605D8">
            <w:pPr>
              <w:jc w:val="center"/>
              <w:rPr>
                <w:color w:val="FF0000"/>
              </w:rPr>
            </w:pPr>
            <w:r>
              <w:rPr>
                <w:color w:val="FF0000"/>
              </w:rPr>
              <w:t>x</w:t>
            </w:r>
          </w:p>
        </w:tc>
        <w:tc>
          <w:tcPr>
            <w:tcW w:w="1872" w:type="dxa"/>
          </w:tcPr>
          <w:p w14:paraId="78AF563D" w14:textId="77777777" w:rsidR="003E3406" w:rsidRPr="008605D8" w:rsidRDefault="008605D8" w:rsidP="008605D8">
            <w:pPr>
              <w:jc w:val="center"/>
              <w:rPr>
                <w:color w:val="FF0000"/>
              </w:rPr>
            </w:pPr>
            <w:r>
              <w:rPr>
                <w:color w:val="FF0000"/>
              </w:rPr>
              <w:t>x</w:t>
            </w:r>
          </w:p>
        </w:tc>
        <w:tc>
          <w:tcPr>
            <w:tcW w:w="3014" w:type="dxa"/>
          </w:tcPr>
          <w:p w14:paraId="78AF563E" w14:textId="77777777" w:rsidR="003E3406" w:rsidRPr="008605D8" w:rsidRDefault="008605D8" w:rsidP="008605D8">
            <w:pPr>
              <w:jc w:val="center"/>
              <w:rPr>
                <w:color w:val="FF0000"/>
              </w:rPr>
            </w:pPr>
            <w:r w:rsidRPr="008605D8">
              <w:rPr>
                <w:color w:val="FF0000"/>
              </w:rPr>
              <w:t>x</w:t>
            </w:r>
          </w:p>
        </w:tc>
      </w:tr>
      <w:tr w:rsidR="003E3406" w14:paraId="78AF5644" w14:textId="77777777" w:rsidTr="008605D8">
        <w:tc>
          <w:tcPr>
            <w:tcW w:w="1998" w:type="dxa"/>
          </w:tcPr>
          <w:p w14:paraId="78AF5640" w14:textId="77777777" w:rsidR="003E3406" w:rsidRDefault="003E3406" w:rsidP="008605D8">
            <w:pPr>
              <w:jc w:val="center"/>
            </w:pPr>
          </w:p>
        </w:tc>
        <w:tc>
          <w:tcPr>
            <w:tcW w:w="1872" w:type="dxa"/>
          </w:tcPr>
          <w:p w14:paraId="78AF5641" w14:textId="77777777" w:rsidR="003E3406" w:rsidRDefault="003E3406" w:rsidP="008605D8">
            <w:pPr>
              <w:jc w:val="center"/>
            </w:pPr>
          </w:p>
        </w:tc>
        <w:tc>
          <w:tcPr>
            <w:tcW w:w="1872" w:type="dxa"/>
          </w:tcPr>
          <w:p w14:paraId="78AF5642" w14:textId="77777777" w:rsidR="003E3406" w:rsidRDefault="003E3406" w:rsidP="008605D8">
            <w:pPr>
              <w:jc w:val="center"/>
            </w:pPr>
          </w:p>
        </w:tc>
        <w:tc>
          <w:tcPr>
            <w:tcW w:w="3014" w:type="dxa"/>
          </w:tcPr>
          <w:p w14:paraId="78AF5643" w14:textId="77777777" w:rsidR="003E3406" w:rsidRDefault="003E3406" w:rsidP="008605D8">
            <w:pPr>
              <w:jc w:val="center"/>
            </w:pPr>
          </w:p>
        </w:tc>
      </w:tr>
      <w:tr w:rsidR="003E3406" w14:paraId="78AF5649" w14:textId="77777777" w:rsidTr="008605D8">
        <w:tc>
          <w:tcPr>
            <w:tcW w:w="1998" w:type="dxa"/>
          </w:tcPr>
          <w:p w14:paraId="78AF5645" w14:textId="77777777" w:rsidR="003E3406" w:rsidRDefault="003E3406" w:rsidP="008605D8">
            <w:pPr>
              <w:jc w:val="center"/>
            </w:pPr>
          </w:p>
        </w:tc>
        <w:tc>
          <w:tcPr>
            <w:tcW w:w="1872" w:type="dxa"/>
          </w:tcPr>
          <w:p w14:paraId="78AF5646" w14:textId="77777777" w:rsidR="003E3406" w:rsidRDefault="003E3406" w:rsidP="008605D8">
            <w:pPr>
              <w:jc w:val="center"/>
            </w:pPr>
          </w:p>
        </w:tc>
        <w:tc>
          <w:tcPr>
            <w:tcW w:w="1872" w:type="dxa"/>
          </w:tcPr>
          <w:p w14:paraId="78AF5647" w14:textId="77777777" w:rsidR="003E3406" w:rsidRDefault="003E3406" w:rsidP="008605D8">
            <w:pPr>
              <w:jc w:val="center"/>
            </w:pPr>
          </w:p>
        </w:tc>
        <w:tc>
          <w:tcPr>
            <w:tcW w:w="3014" w:type="dxa"/>
          </w:tcPr>
          <w:p w14:paraId="78AF5648" w14:textId="77777777" w:rsidR="003E3406" w:rsidRDefault="003E3406" w:rsidP="008605D8">
            <w:pPr>
              <w:jc w:val="center"/>
            </w:pPr>
          </w:p>
        </w:tc>
      </w:tr>
      <w:tr w:rsidR="003E3406" w14:paraId="78AF564E" w14:textId="77777777" w:rsidTr="008605D8">
        <w:tc>
          <w:tcPr>
            <w:tcW w:w="1998" w:type="dxa"/>
          </w:tcPr>
          <w:p w14:paraId="78AF564A" w14:textId="77777777" w:rsidR="003E3406" w:rsidRDefault="003E3406" w:rsidP="008605D8">
            <w:pPr>
              <w:jc w:val="center"/>
            </w:pPr>
          </w:p>
        </w:tc>
        <w:tc>
          <w:tcPr>
            <w:tcW w:w="1872" w:type="dxa"/>
          </w:tcPr>
          <w:p w14:paraId="78AF564B" w14:textId="77777777" w:rsidR="003E3406" w:rsidRDefault="003E3406" w:rsidP="008605D8">
            <w:pPr>
              <w:jc w:val="center"/>
            </w:pPr>
          </w:p>
        </w:tc>
        <w:tc>
          <w:tcPr>
            <w:tcW w:w="1872" w:type="dxa"/>
          </w:tcPr>
          <w:p w14:paraId="78AF564C" w14:textId="77777777" w:rsidR="003E3406" w:rsidRDefault="003E3406" w:rsidP="008605D8">
            <w:pPr>
              <w:jc w:val="center"/>
            </w:pPr>
          </w:p>
        </w:tc>
        <w:tc>
          <w:tcPr>
            <w:tcW w:w="3014" w:type="dxa"/>
          </w:tcPr>
          <w:p w14:paraId="78AF564D" w14:textId="77777777" w:rsidR="003E3406" w:rsidRDefault="003E3406" w:rsidP="008605D8">
            <w:pPr>
              <w:jc w:val="center"/>
            </w:pPr>
          </w:p>
        </w:tc>
      </w:tr>
      <w:tr w:rsidR="003E3406" w14:paraId="78AF5653" w14:textId="77777777" w:rsidTr="008605D8">
        <w:tc>
          <w:tcPr>
            <w:tcW w:w="1998" w:type="dxa"/>
          </w:tcPr>
          <w:p w14:paraId="78AF564F" w14:textId="77777777" w:rsidR="003E3406" w:rsidRDefault="003E3406" w:rsidP="008605D8">
            <w:pPr>
              <w:jc w:val="center"/>
            </w:pPr>
          </w:p>
        </w:tc>
        <w:tc>
          <w:tcPr>
            <w:tcW w:w="1872" w:type="dxa"/>
          </w:tcPr>
          <w:p w14:paraId="78AF5650" w14:textId="77777777" w:rsidR="003E3406" w:rsidRDefault="003E3406" w:rsidP="008605D8">
            <w:pPr>
              <w:jc w:val="center"/>
            </w:pPr>
          </w:p>
        </w:tc>
        <w:tc>
          <w:tcPr>
            <w:tcW w:w="1872" w:type="dxa"/>
          </w:tcPr>
          <w:p w14:paraId="78AF5651" w14:textId="77777777" w:rsidR="003E3406" w:rsidRDefault="003E3406" w:rsidP="008605D8">
            <w:pPr>
              <w:jc w:val="center"/>
            </w:pPr>
          </w:p>
        </w:tc>
        <w:tc>
          <w:tcPr>
            <w:tcW w:w="3014" w:type="dxa"/>
          </w:tcPr>
          <w:p w14:paraId="78AF5652" w14:textId="77777777" w:rsidR="003E3406" w:rsidRDefault="003E3406" w:rsidP="008605D8">
            <w:pPr>
              <w:jc w:val="center"/>
            </w:pPr>
          </w:p>
        </w:tc>
      </w:tr>
      <w:tr w:rsidR="003E3406" w14:paraId="78AF5658" w14:textId="77777777" w:rsidTr="008605D8">
        <w:tc>
          <w:tcPr>
            <w:tcW w:w="1998" w:type="dxa"/>
          </w:tcPr>
          <w:p w14:paraId="78AF5654" w14:textId="77777777" w:rsidR="003E3406" w:rsidRDefault="003E3406" w:rsidP="008605D8">
            <w:pPr>
              <w:jc w:val="center"/>
            </w:pPr>
          </w:p>
        </w:tc>
        <w:tc>
          <w:tcPr>
            <w:tcW w:w="1872" w:type="dxa"/>
          </w:tcPr>
          <w:p w14:paraId="78AF5655" w14:textId="77777777" w:rsidR="003E3406" w:rsidRDefault="003E3406" w:rsidP="008605D8">
            <w:pPr>
              <w:jc w:val="center"/>
            </w:pPr>
          </w:p>
        </w:tc>
        <w:tc>
          <w:tcPr>
            <w:tcW w:w="1872" w:type="dxa"/>
          </w:tcPr>
          <w:p w14:paraId="78AF5656" w14:textId="77777777" w:rsidR="003E3406" w:rsidRDefault="003E3406" w:rsidP="008605D8">
            <w:pPr>
              <w:jc w:val="center"/>
            </w:pPr>
          </w:p>
        </w:tc>
        <w:tc>
          <w:tcPr>
            <w:tcW w:w="3014" w:type="dxa"/>
          </w:tcPr>
          <w:p w14:paraId="78AF5657" w14:textId="77777777" w:rsidR="003E3406" w:rsidRDefault="003E3406" w:rsidP="008605D8">
            <w:pPr>
              <w:jc w:val="center"/>
            </w:pPr>
          </w:p>
        </w:tc>
      </w:tr>
      <w:tr w:rsidR="003E3406" w14:paraId="78AF565D" w14:textId="77777777" w:rsidTr="008605D8">
        <w:tc>
          <w:tcPr>
            <w:tcW w:w="1998" w:type="dxa"/>
          </w:tcPr>
          <w:p w14:paraId="78AF5659" w14:textId="77777777" w:rsidR="003E3406" w:rsidRDefault="003E3406" w:rsidP="008605D8">
            <w:pPr>
              <w:jc w:val="center"/>
            </w:pPr>
          </w:p>
        </w:tc>
        <w:tc>
          <w:tcPr>
            <w:tcW w:w="1872" w:type="dxa"/>
          </w:tcPr>
          <w:p w14:paraId="78AF565A" w14:textId="77777777" w:rsidR="003E3406" w:rsidRDefault="003E3406" w:rsidP="008605D8">
            <w:pPr>
              <w:jc w:val="center"/>
            </w:pPr>
          </w:p>
        </w:tc>
        <w:tc>
          <w:tcPr>
            <w:tcW w:w="1872" w:type="dxa"/>
          </w:tcPr>
          <w:p w14:paraId="78AF565B" w14:textId="77777777" w:rsidR="003E3406" w:rsidRDefault="003E3406" w:rsidP="008605D8">
            <w:pPr>
              <w:jc w:val="center"/>
            </w:pPr>
          </w:p>
        </w:tc>
        <w:tc>
          <w:tcPr>
            <w:tcW w:w="3014" w:type="dxa"/>
          </w:tcPr>
          <w:p w14:paraId="78AF565C" w14:textId="77777777" w:rsidR="003E3406" w:rsidRDefault="003E3406" w:rsidP="008605D8">
            <w:pPr>
              <w:jc w:val="center"/>
            </w:pPr>
          </w:p>
        </w:tc>
      </w:tr>
    </w:tbl>
    <w:p w14:paraId="78AF565E" w14:textId="77777777" w:rsidR="003E3406" w:rsidRDefault="003E3406" w:rsidP="003E3406"/>
    <w:p w14:paraId="78AF565F" w14:textId="77777777" w:rsidR="00813F6B" w:rsidRDefault="00813F6B" w:rsidP="003E3406"/>
    <w:tbl>
      <w:tblPr>
        <w:tblStyle w:val="TableGrid"/>
        <w:tblW w:w="0" w:type="auto"/>
        <w:tblLook w:val="04A0" w:firstRow="1" w:lastRow="0" w:firstColumn="1" w:lastColumn="0" w:noHBand="0" w:noVBand="1"/>
      </w:tblPr>
      <w:tblGrid>
        <w:gridCol w:w="4503"/>
        <w:gridCol w:w="4513"/>
      </w:tblGrid>
      <w:tr w:rsidR="008605D8" w14:paraId="78AF5661" w14:textId="77777777" w:rsidTr="00011B98">
        <w:trPr>
          <w:trHeight w:val="350"/>
        </w:trPr>
        <w:tc>
          <w:tcPr>
            <w:tcW w:w="9242" w:type="dxa"/>
            <w:gridSpan w:val="2"/>
            <w:shd w:val="clear" w:color="auto" w:fill="D9D9D9" w:themeFill="background1" w:themeFillShade="D9"/>
            <w:vAlign w:val="center"/>
          </w:tcPr>
          <w:p w14:paraId="78AF5660" w14:textId="77777777" w:rsidR="008605D8" w:rsidRPr="00011B98" w:rsidRDefault="00011B98" w:rsidP="00011B98">
            <w:pPr>
              <w:jc w:val="center"/>
              <w:rPr>
                <w:b/>
              </w:rPr>
            </w:pPr>
            <w:r w:rsidRPr="00011B98">
              <w:rPr>
                <w:b/>
              </w:rPr>
              <w:t>Accountable Manager Acceptance</w:t>
            </w:r>
          </w:p>
        </w:tc>
      </w:tr>
      <w:tr w:rsidR="00011B98" w14:paraId="78AF5664" w14:textId="77777777" w:rsidTr="00011B98">
        <w:trPr>
          <w:trHeight w:val="548"/>
        </w:trPr>
        <w:tc>
          <w:tcPr>
            <w:tcW w:w="4621" w:type="dxa"/>
          </w:tcPr>
          <w:p w14:paraId="78AF5662" w14:textId="77777777" w:rsidR="00011B98" w:rsidRDefault="00011B98" w:rsidP="003E3406">
            <w:r>
              <w:t>Name:</w:t>
            </w:r>
          </w:p>
        </w:tc>
        <w:tc>
          <w:tcPr>
            <w:tcW w:w="4621" w:type="dxa"/>
          </w:tcPr>
          <w:p w14:paraId="78AF5663" w14:textId="77777777" w:rsidR="00011B98" w:rsidRDefault="00011B98" w:rsidP="003E3406">
            <w:r>
              <w:t>Position:</w:t>
            </w:r>
          </w:p>
        </w:tc>
      </w:tr>
      <w:tr w:rsidR="00011B98" w14:paraId="78AF5667" w14:textId="77777777" w:rsidTr="00011B98">
        <w:trPr>
          <w:trHeight w:val="530"/>
        </w:trPr>
        <w:tc>
          <w:tcPr>
            <w:tcW w:w="4621" w:type="dxa"/>
          </w:tcPr>
          <w:p w14:paraId="78AF5665" w14:textId="77777777" w:rsidR="00011B98" w:rsidRDefault="00011B98" w:rsidP="003E3406">
            <w:r>
              <w:t>Signature:</w:t>
            </w:r>
          </w:p>
        </w:tc>
        <w:tc>
          <w:tcPr>
            <w:tcW w:w="4621" w:type="dxa"/>
          </w:tcPr>
          <w:p w14:paraId="78AF5666" w14:textId="77777777" w:rsidR="00011B98" w:rsidRDefault="00011B98" w:rsidP="003E3406">
            <w:r>
              <w:t>Date:</w:t>
            </w:r>
          </w:p>
        </w:tc>
      </w:tr>
      <w:tr w:rsidR="008605D8" w14:paraId="78AF5669" w14:textId="77777777" w:rsidTr="00011B98">
        <w:trPr>
          <w:trHeight w:val="332"/>
        </w:trPr>
        <w:tc>
          <w:tcPr>
            <w:tcW w:w="9242" w:type="dxa"/>
            <w:gridSpan w:val="2"/>
            <w:shd w:val="clear" w:color="auto" w:fill="D9D9D9" w:themeFill="background1" w:themeFillShade="D9"/>
            <w:vAlign w:val="center"/>
          </w:tcPr>
          <w:p w14:paraId="78AF5668" w14:textId="77777777" w:rsidR="008605D8" w:rsidRPr="00011B98" w:rsidRDefault="00B84134" w:rsidP="00011B98">
            <w:pPr>
              <w:jc w:val="center"/>
              <w:rPr>
                <w:b/>
              </w:rPr>
            </w:pPr>
            <w:r>
              <w:rPr>
                <w:b/>
              </w:rPr>
              <w:t>BCAA</w:t>
            </w:r>
            <w:r w:rsidR="00011B98" w:rsidRPr="00011B98">
              <w:rPr>
                <w:b/>
              </w:rPr>
              <w:t xml:space="preserve"> Approval</w:t>
            </w:r>
          </w:p>
        </w:tc>
      </w:tr>
      <w:tr w:rsidR="00011B98" w14:paraId="78AF566C" w14:textId="77777777" w:rsidTr="009763FD">
        <w:trPr>
          <w:trHeight w:val="573"/>
        </w:trPr>
        <w:tc>
          <w:tcPr>
            <w:tcW w:w="4621" w:type="dxa"/>
          </w:tcPr>
          <w:p w14:paraId="78AF566A" w14:textId="77777777" w:rsidR="00011B98" w:rsidRDefault="00011B98" w:rsidP="00011B98">
            <w:r>
              <w:t>Name:</w:t>
            </w:r>
          </w:p>
        </w:tc>
        <w:tc>
          <w:tcPr>
            <w:tcW w:w="4621" w:type="dxa"/>
          </w:tcPr>
          <w:p w14:paraId="0900430B" w14:textId="77777777" w:rsidR="00011B98" w:rsidRDefault="00011B98" w:rsidP="00011B98">
            <w:r>
              <w:t>Position</w:t>
            </w:r>
            <w:r w:rsidR="004745BF">
              <w:t xml:space="preserve"> </w:t>
            </w:r>
            <w:r>
              <w:t>/</w:t>
            </w:r>
            <w:r w:rsidR="0036346B">
              <w:t xml:space="preserve"> </w:t>
            </w:r>
            <w:r w:rsidR="009763FD">
              <w:t>Authorisation Number</w:t>
            </w:r>
            <w:r>
              <w:t>:</w:t>
            </w:r>
          </w:p>
          <w:p w14:paraId="78AF566B" w14:textId="2EBFA3EB" w:rsidR="009763FD" w:rsidRDefault="009763FD" w:rsidP="00011B98"/>
        </w:tc>
      </w:tr>
      <w:tr w:rsidR="00011B98" w14:paraId="78AF566F" w14:textId="77777777" w:rsidTr="00011B98">
        <w:trPr>
          <w:trHeight w:val="620"/>
        </w:trPr>
        <w:tc>
          <w:tcPr>
            <w:tcW w:w="4621" w:type="dxa"/>
          </w:tcPr>
          <w:p w14:paraId="78AF566D" w14:textId="77777777" w:rsidR="00011B98" w:rsidRDefault="00011B98" w:rsidP="00011B98">
            <w:r>
              <w:t>Signature:</w:t>
            </w:r>
          </w:p>
        </w:tc>
        <w:tc>
          <w:tcPr>
            <w:tcW w:w="4621" w:type="dxa"/>
          </w:tcPr>
          <w:p w14:paraId="78AF566E" w14:textId="77777777" w:rsidR="00011B98" w:rsidRDefault="00011B98" w:rsidP="00011B98">
            <w:r>
              <w:t>Date:</w:t>
            </w:r>
          </w:p>
        </w:tc>
      </w:tr>
    </w:tbl>
    <w:p w14:paraId="78AF5670" w14:textId="77777777" w:rsidR="00011B98" w:rsidRDefault="00011B98" w:rsidP="003E3406"/>
    <w:p w14:paraId="78AF5671" w14:textId="77777777" w:rsidR="00011B98" w:rsidRDefault="00011B98">
      <w:r>
        <w:br w:type="page"/>
      </w:r>
    </w:p>
    <w:p w14:paraId="78AF5672" w14:textId="1B2ADBCF" w:rsidR="003E3406" w:rsidRDefault="00A357A8" w:rsidP="00A357A8">
      <w:pPr>
        <w:pStyle w:val="Heading1"/>
      </w:pPr>
      <w:bookmarkStart w:id="1" w:name="_Toc40953689"/>
      <w:r>
        <w:lastRenderedPageBreak/>
        <w:t>2. Accountable Manager Statement</w:t>
      </w:r>
      <w:bookmarkEnd w:id="1"/>
      <w:r>
        <w:t xml:space="preserve"> </w:t>
      </w:r>
    </w:p>
    <w:p w14:paraId="78AF5673" w14:textId="77777777" w:rsidR="00A357A8" w:rsidRDefault="00A357A8" w:rsidP="00A357A8"/>
    <w:p w14:paraId="78AF5674" w14:textId="61530C61" w:rsidR="00A357A8" w:rsidRPr="00A357A8" w:rsidRDefault="00A357A8" w:rsidP="00590257">
      <w:pPr>
        <w:autoSpaceDE w:val="0"/>
        <w:autoSpaceDN w:val="0"/>
        <w:adjustRightInd w:val="0"/>
      </w:pPr>
      <w:r w:rsidRPr="00A357A8">
        <w:t xml:space="preserve">This manual supplement, together with the organisations EASA Part M Continued Airworthiness Management Exposition (CAME), defines the procedures upon </w:t>
      </w:r>
      <w:r w:rsidR="00B84134">
        <w:t xml:space="preserve">which the Bermuda </w:t>
      </w:r>
      <w:r w:rsidRPr="00A357A8">
        <w:t>Civil Aviation</w:t>
      </w:r>
      <w:r w:rsidR="00B84134">
        <w:t xml:space="preserve"> Authority (BCAA</w:t>
      </w:r>
      <w:r w:rsidRPr="00A357A8">
        <w:t xml:space="preserve">) OTAR </w:t>
      </w:r>
      <w:r w:rsidR="00196C61">
        <w:t xml:space="preserve">Part </w:t>
      </w:r>
      <w:r w:rsidRPr="00A357A8">
        <w:t xml:space="preserve">39 approval of the continuing airworthiness management of </w:t>
      </w:r>
      <w:r w:rsidRPr="00A357A8">
        <w:rPr>
          <w:i/>
          <w:color w:val="FF0000"/>
        </w:rPr>
        <w:t>contracted operator's</w:t>
      </w:r>
      <w:r w:rsidRPr="00A357A8">
        <w:t xml:space="preserve"> aircraft is based.</w:t>
      </w:r>
    </w:p>
    <w:p w14:paraId="78AF5675" w14:textId="77777777" w:rsidR="00A357A8" w:rsidRPr="00A357A8" w:rsidRDefault="00A357A8" w:rsidP="00590257">
      <w:pPr>
        <w:autoSpaceDE w:val="0"/>
        <w:autoSpaceDN w:val="0"/>
        <w:adjustRightInd w:val="0"/>
      </w:pPr>
      <w:r w:rsidRPr="00A357A8">
        <w:t xml:space="preserve">These procedures are approved by the undersigned and should be complied with as applicable, in order to ensure all continuing airworthiness tasks of </w:t>
      </w:r>
      <w:r w:rsidRPr="00A357A8">
        <w:rPr>
          <w:i/>
          <w:color w:val="FF0000"/>
        </w:rPr>
        <w:t>contracted operator's</w:t>
      </w:r>
      <w:r w:rsidRPr="00A357A8">
        <w:t xml:space="preserve"> aircraft are completed on time and to an approved standard.</w:t>
      </w:r>
    </w:p>
    <w:p w14:paraId="78AF5676" w14:textId="77777777" w:rsidR="00A357A8" w:rsidRPr="00A357A8" w:rsidRDefault="00A357A8" w:rsidP="00590257">
      <w:pPr>
        <w:autoSpaceDE w:val="0"/>
        <w:autoSpaceDN w:val="0"/>
        <w:adjustRightInd w:val="0"/>
      </w:pPr>
      <w:r w:rsidRPr="00A357A8">
        <w:t xml:space="preserve">It is accepted that these procedures do not override the necessity of complying with any new or amended regulation published from time to time where these new or amended regulations are in conflict with these procedures. </w:t>
      </w:r>
    </w:p>
    <w:p w14:paraId="78AF5677" w14:textId="77777777" w:rsidR="00A357A8" w:rsidRPr="00A357A8" w:rsidRDefault="00A357A8" w:rsidP="00590257">
      <w:pPr>
        <w:autoSpaceDE w:val="0"/>
        <w:autoSpaceDN w:val="0"/>
        <w:adjustRightInd w:val="0"/>
      </w:pPr>
      <w:r w:rsidRPr="00A357A8">
        <w:t>It is u</w:t>
      </w:r>
      <w:r w:rsidR="00B84134">
        <w:t>nderstood that the BCAA</w:t>
      </w:r>
      <w:r w:rsidRPr="00A357A8">
        <w:t xml:space="preserve"> will approve this manual supplement and maintenance manage</w:t>
      </w:r>
      <w:r w:rsidR="00B84134">
        <w:t>ment arrangements whilst the BCA</w:t>
      </w:r>
      <w:r w:rsidRPr="00A357A8">
        <w:t>A is satisfied that the procedures are being followed and the work standard is maintained. I</w:t>
      </w:r>
      <w:r w:rsidR="00B84134">
        <w:t>t is also understood that the B</w:t>
      </w:r>
      <w:r w:rsidRPr="00A357A8">
        <w:t>CA</w:t>
      </w:r>
      <w:r w:rsidR="00B84134">
        <w:t>A</w:t>
      </w:r>
      <w:r w:rsidRPr="00A357A8">
        <w:t xml:space="preserve"> reserves the right to suspend, vary o</w:t>
      </w:r>
      <w:r w:rsidR="00B84134">
        <w:t>r revoke this approval if the B</w:t>
      </w:r>
      <w:r w:rsidRPr="00A357A8">
        <w:t>CA</w:t>
      </w:r>
      <w:r w:rsidR="00B84134">
        <w:t>A</w:t>
      </w:r>
      <w:r w:rsidRPr="00A357A8">
        <w:t xml:space="preserve"> has evidence that these procedures are not being followed and the standards not upheld.</w:t>
      </w:r>
    </w:p>
    <w:p w14:paraId="78AF5678" w14:textId="77777777" w:rsidR="00A357A8" w:rsidRPr="00A357A8" w:rsidRDefault="00A357A8" w:rsidP="00A357A8">
      <w:pPr>
        <w:autoSpaceDE w:val="0"/>
        <w:autoSpaceDN w:val="0"/>
        <w:adjustRightInd w:val="0"/>
      </w:pPr>
    </w:p>
    <w:p w14:paraId="78AF5679" w14:textId="77777777" w:rsidR="00A357A8" w:rsidRPr="00A357A8" w:rsidRDefault="00A357A8" w:rsidP="00A357A8">
      <w:pPr>
        <w:autoSpaceDE w:val="0"/>
        <w:autoSpaceDN w:val="0"/>
        <w:adjustRightInd w:val="0"/>
        <w:ind w:left="292"/>
      </w:pPr>
      <w:r w:rsidRPr="00A357A8">
        <w:t>Signed …………………………</w:t>
      </w:r>
    </w:p>
    <w:p w14:paraId="78AF567A" w14:textId="77777777" w:rsidR="00A357A8" w:rsidRPr="00A357A8" w:rsidRDefault="00A357A8" w:rsidP="00A357A8">
      <w:pPr>
        <w:autoSpaceDE w:val="0"/>
        <w:autoSpaceDN w:val="0"/>
        <w:adjustRightInd w:val="0"/>
        <w:ind w:left="292"/>
      </w:pPr>
      <w:r w:rsidRPr="00A357A8">
        <w:t>Accountable Manager</w:t>
      </w:r>
    </w:p>
    <w:p w14:paraId="78AF567B" w14:textId="77777777" w:rsidR="00A357A8" w:rsidRPr="00A357A8" w:rsidRDefault="00A357A8" w:rsidP="00A357A8">
      <w:pPr>
        <w:autoSpaceDE w:val="0"/>
        <w:autoSpaceDN w:val="0"/>
        <w:adjustRightInd w:val="0"/>
        <w:ind w:left="292"/>
      </w:pPr>
      <w:r w:rsidRPr="00A357A8">
        <w:t>Dated……………………………</w:t>
      </w:r>
    </w:p>
    <w:p w14:paraId="78AF567C" w14:textId="77777777" w:rsidR="00A357A8" w:rsidRPr="00A357A8" w:rsidRDefault="00A357A8" w:rsidP="00A357A8">
      <w:pPr>
        <w:autoSpaceDE w:val="0"/>
        <w:autoSpaceDN w:val="0"/>
        <w:adjustRightInd w:val="0"/>
        <w:ind w:left="292"/>
      </w:pPr>
      <w:r w:rsidRPr="00A357A8">
        <w:t>(Organisation)……………………………………</w:t>
      </w:r>
    </w:p>
    <w:p w14:paraId="78AF567D" w14:textId="77777777" w:rsidR="00A357A8" w:rsidRDefault="00A357A8" w:rsidP="00A357A8"/>
    <w:p w14:paraId="78AF567E" w14:textId="0D97644E" w:rsidR="00A357A8" w:rsidRDefault="00A357A8">
      <w:r>
        <w:br w:type="page"/>
      </w:r>
    </w:p>
    <w:p w14:paraId="78AF567F" w14:textId="00762A8C" w:rsidR="00A357A8" w:rsidRDefault="00A357A8" w:rsidP="00A357A8">
      <w:pPr>
        <w:pStyle w:val="Heading1"/>
      </w:pPr>
      <w:bookmarkStart w:id="2" w:name="_Toc40953690"/>
      <w:r>
        <w:lastRenderedPageBreak/>
        <w:t>3. Duration of Approval</w:t>
      </w:r>
      <w:bookmarkEnd w:id="2"/>
    </w:p>
    <w:p w14:paraId="78AF5680" w14:textId="77777777" w:rsidR="00A357A8" w:rsidRDefault="00A357A8" w:rsidP="00A357A8">
      <w:pPr>
        <w:autoSpaceDE w:val="0"/>
        <w:autoSpaceDN w:val="0"/>
        <w:adjustRightInd w:val="0"/>
        <w:ind w:left="292"/>
      </w:pPr>
    </w:p>
    <w:p w14:paraId="78AF5681" w14:textId="303E620C" w:rsidR="00A357A8" w:rsidRDefault="00B84134" w:rsidP="00A357A8">
      <w:pPr>
        <w:autoSpaceDE w:val="0"/>
        <w:autoSpaceDN w:val="0"/>
        <w:adjustRightInd w:val="0"/>
      </w:pPr>
      <w:r>
        <w:t>BCAA</w:t>
      </w:r>
      <w:r w:rsidR="00A357A8" w:rsidRPr="00A357A8">
        <w:t xml:space="preserve"> approval is valid for 24 months from issue date providing that EASA approval Number </w:t>
      </w:r>
      <w:r w:rsidR="004745BF">
        <w:rPr>
          <w:i/>
          <w:color w:val="FF0000"/>
        </w:rPr>
        <w:t>(xxx</w:t>
      </w:r>
      <w:r w:rsidR="00A357A8" w:rsidRPr="00A357A8">
        <w:rPr>
          <w:i/>
          <w:color w:val="FF0000"/>
        </w:rPr>
        <w:t>)</w:t>
      </w:r>
      <w:r w:rsidR="00A357A8" w:rsidRPr="00A357A8">
        <w:rPr>
          <w:color w:val="FF0000"/>
        </w:rPr>
        <w:t xml:space="preserve"> </w:t>
      </w:r>
      <w:r w:rsidR="00A357A8" w:rsidRPr="00A357A8">
        <w:t xml:space="preserve">remains valid. </w:t>
      </w:r>
    </w:p>
    <w:p w14:paraId="78AF5682" w14:textId="77777777" w:rsidR="00A357A8" w:rsidRDefault="00A357A8" w:rsidP="00A357A8">
      <w:pPr>
        <w:autoSpaceDE w:val="0"/>
        <w:autoSpaceDN w:val="0"/>
        <w:adjustRightInd w:val="0"/>
        <w:rPr>
          <w:i/>
        </w:rPr>
      </w:pPr>
      <w:r w:rsidRPr="00A357A8">
        <w:rPr>
          <w:i/>
        </w:rPr>
        <w:t>Note: The organisation will be</w:t>
      </w:r>
      <w:r w:rsidR="00B84134">
        <w:rPr>
          <w:i/>
        </w:rPr>
        <w:t xml:space="preserve"> subject to an audit by the BCAA</w:t>
      </w:r>
      <w:r w:rsidRPr="00A357A8">
        <w:rPr>
          <w:i/>
        </w:rPr>
        <w:t xml:space="preserve"> before the approval is reissued.</w:t>
      </w:r>
    </w:p>
    <w:p w14:paraId="78AF5683" w14:textId="5E862199" w:rsidR="00A357A8" w:rsidRDefault="00A357A8" w:rsidP="00A357A8">
      <w:pPr>
        <w:pStyle w:val="Heading1"/>
      </w:pPr>
      <w:bookmarkStart w:id="3" w:name="_Toc40953691"/>
      <w:r>
        <w:t>4. Approval Limitations and Privileges</w:t>
      </w:r>
      <w:bookmarkEnd w:id="3"/>
    </w:p>
    <w:p w14:paraId="78AF5684" w14:textId="77777777" w:rsidR="00A357A8" w:rsidRDefault="00A357A8" w:rsidP="00A357A8"/>
    <w:p w14:paraId="78AF5685" w14:textId="3328F4E0" w:rsidR="00A357A8" w:rsidRPr="00A357A8" w:rsidRDefault="004745BF" w:rsidP="00A357A8">
      <w:pPr>
        <w:autoSpaceDE w:val="0"/>
        <w:autoSpaceDN w:val="0"/>
        <w:adjustRightInd w:val="0"/>
      </w:pPr>
      <w:r>
        <w:rPr>
          <w:i/>
          <w:color w:val="FF0000"/>
        </w:rPr>
        <w:t>(</w:t>
      </w:r>
      <w:r w:rsidR="00A357A8" w:rsidRPr="00A357A8">
        <w:rPr>
          <w:i/>
          <w:color w:val="FF0000"/>
        </w:rPr>
        <w:t>Organisation</w:t>
      </w:r>
      <w:r w:rsidR="0036346B">
        <w:rPr>
          <w:i/>
          <w:color w:val="FF0000"/>
        </w:rPr>
        <w:t xml:space="preserve"> xxx</w:t>
      </w:r>
      <w:r w:rsidR="00A357A8" w:rsidRPr="00A357A8">
        <w:rPr>
          <w:i/>
          <w:color w:val="FF0000"/>
        </w:rPr>
        <w:t>)</w:t>
      </w:r>
      <w:r w:rsidR="00A357A8" w:rsidRPr="00A357A8">
        <w:t xml:space="preserve"> is approved to manage the continuing airworthiness of </w:t>
      </w:r>
      <w:r w:rsidRPr="00A357A8">
        <w:t>Bermuda registered</w:t>
      </w:r>
      <w:r w:rsidR="00A357A8" w:rsidRPr="00A357A8">
        <w:t xml:space="preserve"> aircraft for:</w:t>
      </w:r>
    </w:p>
    <w:p w14:paraId="78AF5686" w14:textId="18219C13" w:rsidR="00A357A8" w:rsidRPr="00A357A8" w:rsidRDefault="00A357A8" w:rsidP="00A357A8">
      <w:pPr>
        <w:autoSpaceDE w:val="0"/>
        <w:autoSpaceDN w:val="0"/>
        <w:adjustRightInd w:val="0"/>
      </w:pPr>
      <w:r w:rsidRPr="00A357A8">
        <w:t xml:space="preserve">1. </w:t>
      </w:r>
      <w:r>
        <w:t>A</w:t>
      </w:r>
      <w:r w:rsidRPr="00A357A8">
        <w:t>ircraft types listed in their EASA Part M Subpart G approval reference</w:t>
      </w:r>
      <w:r>
        <w:t xml:space="preserve">: </w:t>
      </w:r>
      <w:r w:rsidR="004745BF">
        <w:rPr>
          <w:color w:val="FF0000"/>
        </w:rPr>
        <w:t>xxx</w:t>
      </w:r>
      <w:r w:rsidRPr="00A357A8">
        <w:t>; and</w:t>
      </w:r>
    </w:p>
    <w:p w14:paraId="78AF5687" w14:textId="1DA04F4C" w:rsidR="00A357A8" w:rsidRPr="00A357A8" w:rsidRDefault="00A357A8" w:rsidP="00A357A8">
      <w:pPr>
        <w:autoSpaceDE w:val="0"/>
        <w:autoSpaceDN w:val="0"/>
        <w:adjustRightInd w:val="0"/>
      </w:pPr>
      <w:r w:rsidRPr="00A357A8">
        <w:t xml:space="preserve">2. </w:t>
      </w:r>
      <w:r w:rsidR="00F93D69" w:rsidRPr="00F93D69">
        <w:rPr>
          <w:color w:val="7030A0"/>
        </w:rPr>
        <w:t>T</w:t>
      </w:r>
      <w:r w:rsidRPr="00A357A8">
        <w:t>he following additional aircraft types (if applicable):</w:t>
      </w:r>
    </w:p>
    <w:p w14:paraId="78AF5688" w14:textId="7676756D" w:rsidR="00A357A8" w:rsidRPr="00BD32F2" w:rsidRDefault="00A357A8" w:rsidP="00A357A8">
      <w:pPr>
        <w:pStyle w:val="ListParagraph"/>
        <w:numPr>
          <w:ilvl w:val="0"/>
          <w:numId w:val="1"/>
        </w:numPr>
      </w:pPr>
      <w:r>
        <w:rPr>
          <w:color w:val="FF0000"/>
        </w:rPr>
        <w:t>List additional aircraft here if applicable</w:t>
      </w:r>
    </w:p>
    <w:p w14:paraId="3983DDC5" w14:textId="77777777" w:rsidR="00BD32F2" w:rsidRPr="00BD32F2" w:rsidRDefault="00BD32F2" w:rsidP="00BD32F2">
      <w:pPr>
        <w:pStyle w:val="ListParagraph"/>
      </w:pPr>
    </w:p>
    <w:p w14:paraId="2E9132B1" w14:textId="4F40B876" w:rsidR="00BD32F2" w:rsidRPr="00590257" w:rsidRDefault="00BD32F2" w:rsidP="00BD32F2">
      <w:pPr>
        <w:pStyle w:val="ListParagraph"/>
        <w:ind w:hanging="720"/>
      </w:pPr>
      <w:r>
        <w:rPr>
          <w:color w:val="FF0000"/>
        </w:rPr>
        <w:t xml:space="preserve">4.2 AAR Privilege – subject to BCAA approval.  </w:t>
      </w:r>
    </w:p>
    <w:p w14:paraId="78AF5689" w14:textId="44437D1A" w:rsidR="00590257" w:rsidRDefault="00590257" w:rsidP="00590257">
      <w:pPr>
        <w:pStyle w:val="Heading1"/>
      </w:pPr>
      <w:bookmarkStart w:id="4" w:name="_Toc40953692"/>
      <w:r>
        <w:t>5. Major and Minor Repairs</w:t>
      </w:r>
      <w:bookmarkEnd w:id="4"/>
    </w:p>
    <w:p w14:paraId="78AF568A" w14:textId="77777777" w:rsidR="00590257" w:rsidRDefault="00590257" w:rsidP="00590257"/>
    <w:p w14:paraId="78AF568B" w14:textId="5A315037" w:rsidR="00590257" w:rsidRPr="00853496" w:rsidRDefault="00590257" w:rsidP="00590257">
      <w:pPr>
        <w:autoSpaceDE w:val="0"/>
        <w:autoSpaceDN w:val="0"/>
        <w:adjustRightInd w:val="0"/>
      </w:pPr>
      <w:r w:rsidRPr="00AE2B49">
        <w:t>All major and minor repairs will be carried out to the requi</w:t>
      </w:r>
      <w:r w:rsidR="00B3377B">
        <w:t>rements of OTAR Part 21</w:t>
      </w:r>
      <w:r w:rsidR="00721B69">
        <w:t xml:space="preserve"> </w:t>
      </w:r>
      <w:r w:rsidR="00B3377B">
        <w:t xml:space="preserve">Subpart </w:t>
      </w:r>
      <w:r w:rsidR="00721B69">
        <w:t>M</w:t>
      </w:r>
      <w:r>
        <w:t>,</w:t>
      </w:r>
      <w:r w:rsidRPr="00AE2B49">
        <w:t xml:space="preserve"> and </w:t>
      </w:r>
      <w:r w:rsidR="00534703" w:rsidRPr="00853496">
        <w:rPr>
          <w:color w:val="FF0000"/>
        </w:rPr>
        <w:t>(</w:t>
      </w:r>
      <w:r w:rsidR="00534703" w:rsidRPr="00853496">
        <w:rPr>
          <w:i/>
          <w:color w:val="FF0000"/>
        </w:rPr>
        <w:t>Organisation xxx</w:t>
      </w:r>
      <w:r w:rsidR="00534703" w:rsidRPr="00853496">
        <w:rPr>
          <w:color w:val="FF0000"/>
        </w:rPr>
        <w:t xml:space="preserve">) </w:t>
      </w:r>
      <w:r w:rsidRPr="00AE2B49">
        <w:t xml:space="preserve">will forward </w:t>
      </w:r>
      <w:r w:rsidR="00B84134">
        <w:t xml:space="preserve">all supporting documents </w:t>
      </w:r>
      <w:r w:rsidR="000A039F" w:rsidRPr="00853496">
        <w:t xml:space="preserve">together with application form AW-233 </w:t>
      </w:r>
      <w:r w:rsidR="00B84134" w:rsidRPr="00853496">
        <w:t>to BCAA</w:t>
      </w:r>
      <w:r w:rsidRPr="00853496">
        <w:t xml:space="preserve"> for approval and issue of a reference number.</w:t>
      </w:r>
    </w:p>
    <w:p w14:paraId="78AF568C" w14:textId="7D558BF4" w:rsidR="00590257" w:rsidRDefault="00590257" w:rsidP="00590257">
      <w:pPr>
        <w:pStyle w:val="Heading1"/>
      </w:pPr>
      <w:bookmarkStart w:id="5" w:name="_Toc40953693"/>
      <w:r>
        <w:t>6. Major and Minor Design Changes (Modifications)</w:t>
      </w:r>
      <w:bookmarkEnd w:id="5"/>
    </w:p>
    <w:p w14:paraId="78AF568D" w14:textId="77777777" w:rsidR="00590257" w:rsidRDefault="00590257" w:rsidP="00590257"/>
    <w:p w14:paraId="062758EF" w14:textId="77777777" w:rsidR="00DA7413" w:rsidRDefault="00590257" w:rsidP="00590257">
      <w:pPr>
        <w:autoSpaceDE w:val="0"/>
        <w:autoSpaceDN w:val="0"/>
        <w:adjustRightInd w:val="0"/>
      </w:pPr>
      <w:r w:rsidRPr="00590257">
        <w:t>Approval of all major and minor design changes</w:t>
      </w:r>
      <w:r w:rsidR="00B4424C">
        <w:t xml:space="preserve"> </w:t>
      </w:r>
      <w:r w:rsidRPr="00590257">
        <w:t>installed on the aircraft shall comply with the requirements of OTAR Part 21</w:t>
      </w:r>
      <w:r w:rsidR="00534703">
        <w:t>,</w:t>
      </w:r>
      <w:r w:rsidRPr="00590257">
        <w:t xml:space="preserve"> Subpart C</w:t>
      </w:r>
      <w:r w:rsidR="00B4424C">
        <w:t xml:space="preserve">. </w:t>
      </w:r>
    </w:p>
    <w:p w14:paraId="78AF568E" w14:textId="263B9621" w:rsidR="00590257" w:rsidRDefault="00B4424C" w:rsidP="00590257">
      <w:pPr>
        <w:autoSpaceDE w:val="0"/>
        <w:autoSpaceDN w:val="0"/>
        <w:adjustRightInd w:val="0"/>
      </w:pPr>
      <w:r w:rsidRPr="00853496">
        <w:rPr>
          <w:color w:val="FF0000"/>
          <w:sz w:val="20"/>
          <w:szCs w:val="20"/>
        </w:rPr>
        <w:t>(</w:t>
      </w:r>
      <w:r w:rsidRPr="00853496">
        <w:rPr>
          <w:i/>
          <w:color w:val="FF0000"/>
        </w:rPr>
        <w:t>Organisation xxx</w:t>
      </w:r>
      <w:r w:rsidRPr="00853496">
        <w:rPr>
          <w:color w:val="FF0000"/>
        </w:rPr>
        <w:t xml:space="preserve">) </w:t>
      </w:r>
      <w:r w:rsidR="000A039F" w:rsidRPr="00853496">
        <w:t xml:space="preserve">will forward all supporting documents together with application form AW-220 to BCAA </w:t>
      </w:r>
      <w:r w:rsidR="00534703" w:rsidRPr="00853496">
        <w:t xml:space="preserve">Airworthiness Section </w:t>
      </w:r>
      <w:r w:rsidR="000A039F" w:rsidRPr="00853496">
        <w:t>for issue of a</w:t>
      </w:r>
      <w:r w:rsidR="00534703" w:rsidRPr="00853496">
        <w:t>n approval</w:t>
      </w:r>
      <w:r w:rsidR="000A039F" w:rsidRPr="00853496">
        <w:t>.</w:t>
      </w:r>
      <w:r w:rsidR="00590257" w:rsidRPr="00853496">
        <w:t xml:space="preserve">  Any continued airworthiness requirements arising from the changes will be incorporated in the aircraft maintenance program</w:t>
      </w:r>
      <w:r w:rsidR="003C261B">
        <w:t>me</w:t>
      </w:r>
      <w:r w:rsidR="00590257" w:rsidRPr="00853496">
        <w:t xml:space="preserve"> as necessary.  </w:t>
      </w:r>
    </w:p>
    <w:p w14:paraId="3DBD458E" w14:textId="21222863" w:rsidR="00242B15" w:rsidRDefault="00242B15" w:rsidP="00590257">
      <w:pPr>
        <w:autoSpaceDE w:val="0"/>
        <w:autoSpaceDN w:val="0"/>
        <w:adjustRightInd w:val="0"/>
      </w:pPr>
    </w:p>
    <w:p w14:paraId="3674229A" w14:textId="3378993E" w:rsidR="00242B15" w:rsidRDefault="00242B15" w:rsidP="00590257">
      <w:pPr>
        <w:autoSpaceDE w:val="0"/>
        <w:autoSpaceDN w:val="0"/>
        <w:adjustRightInd w:val="0"/>
      </w:pPr>
    </w:p>
    <w:p w14:paraId="349BAA74" w14:textId="77777777" w:rsidR="00242B15" w:rsidRPr="00853496" w:rsidRDefault="00242B15" w:rsidP="00590257">
      <w:pPr>
        <w:autoSpaceDE w:val="0"/>
        <w:autoSpaceDN w:val="0"/>
        <w:adjustRightInd w:val="0"/>
      </w:pPr>
    </w:p>
    <w:p w14:paraId="78AF568F" w14:textId="412DDED0" w:rsidR="00590257" w:rsidRDefault="00590257" w:rsidP="00590257">
      <w:pPr>
        <w:pStyle w:val="Heading1"/>
      </w:pPr>
      <w:bookmarkStart w:id="6" w:name="_Toc40953694"/>
      <w:r>
        <w:lastRenderedPageBreak/>
        <w:t>7. Maintenance Programme Approval</w:t>
      </w:r>
      <w:bookmarkEnd w:id="6"/>
    </w:p>
    <w:p w14:paraId="78AF5690" w14:textId="77777777" w:rsidR="00590257" w:rsidRDefault="00590257" w:rsidP="00590257"/>
    <w:p w14:paraId="1413DC7B" w14:textId="02F585E9" w:rsidR="00534703" w:rsidRPr="00853496" w:rsidRDefault="00534703" w:rsidP="000A039F">
      <w:pPr>
        <w:autoSpaceDE w:val="0"/>
        <w:autoSpaceDN w:val="0"/>
        <w:adjustRightInd w:val="0"/>
      </w:pPr>
      <w:r w:rsidRPr="00853496">
        <w:t xml:space="preserve">Aircraft maintenance programmes shall be approved by BCAA, subject to annual review to ensure effective continued airworthiness of the aircraft and made available to those involved in the maintenance of the aircraft.  </w:t>
      </w:r>
    </w:p>
    <w:p w14:paraId="66C81AEE" w14:textId="12D80F3F" w:rsidR="000F21A4" w:rsidRPr="00853496" w:rsidRDefault="00534703" w:rsidP="000A039F">
      <w:pPr>
        <w:autoSpaceDE w:val="0"/>
        <w:autoSpaceDN w:val="0"/>
        <w:adjustRightInd w:val="0"/>
      </w:pPr>
      <w:r w:rsidRPr="00853496">
        <w:t xml:space="preserve">All aircraft maintenance programmes shall reference the required inspection standards, practices and procedures that shall be at least equivalent to the Type Certificate holder’s scheduled maintenance requirements. </w:t>
      </w:r>
      <w:r w:rsidR="00590257" w:rsidRPr="00853496">
        <w:t>Any amendments to a maintenance pro</w:t>
      </w:r>
      <w:r w:rsidR="00B84134" w:rsidRPr="00853496">
        <w:t>gram</w:t>
      </w:r>
      <w:r w:rsidR="00853496" w:rsidRPr="00853496">
        <w:t>me</w:t>
      </w:r>
      <w:r w:rsidR="00B84134" w:rsidRPr="00853496">
        <w:t xml:space="preserve"> shall be approved by the B</w:t>
      </w:r>
      <w:r w:rsidR="00590257" w:rsidRPr="00853496">
        <w:t>CA</w:t>
      </w:r>
      <w:r w:rsidR="00B84134" w:rsidRPr="00853496">
        <w:t>A</w:t>
      </w:r>
      <w:r w:rsidR="00590257" w:rsidRPr="00853496">
        <w:t>.</w:t>
      </w:r>
      <w:r w:rsidR="000F21A4" w:rsidRPr="00853496">
        <w:t xml:space="preserve"> </w:t>
      </w:r>
    </w:p>
    <w:p w14:paraId="24D9BF05" w14:textId="0FD60301" w:rsidR="000F21A4" w:rsidRPr="00853496" w:rsidRDefault="00DA7413" w:rsidP="000A039F">
      <w:pPr>
        <w:autoSpaceDE w:val="0"/>
        <w:autoSpaceDN w:val="0"/>
        <w:adjustRightInd w:val="0"/>
      </w:pPr>
      <w:r w:rsidRPr="00853496">
        <w:t xml:space="preserve">When submitting applications for initial maintenance programme approval </w:t>
      </w:r>
      <w:r w:rsidR="00B4424C" w:rsidRPr="00853496">
        <w:rPr>
          <w:color w:val="FF0000"/>
        </w:rPr>
        <w:t>(</w:t>
      </w:r>
      <w:r w:rsidR="00B4424C" w:rsidRPr="00853496">
        <w:rPr>
          <w:i/>
          <w:color w:val="FF0000"/>
        </w:rPr>
        <w:t>Organisation xxx</w:t>
      </w:r>
      <w:r w:rsidR="00B4424C" w:rsidRPr="00853496">
        <w:rPr>
          <w:color w:val="FF0000"/>
        </w:rPr>
        <w:t xml:space="preserve">) </w:t>
      </w:r>
      <w:r w:rsidR="00B4424C" w:rsidRPr="00853496">
        <w:t>will</w:t>
      </w:r>
      <w:r w:rsidR="000F21A4" w:rsidRPr="00853496">
        <w:t xml:space="preserve"> submit a copy of </w:t>
      </w:r>
      <w:r w:rsidRPr="00853496">
        <w:t>the</w:t>
      </w:r>
      <w:r w:rsidR="000F21A4" w:rsidRPr="00853496">
        <w:t xml:space="preserve"> </w:t>
      </w:r>
      <w:r w:rsidR="00B4424C" w:rsidRPr="00853496">
        <w:t xml:space="preserve">proposed </w:t>
      </w:r>
      <w:r w:rsidR="00534703" w:rsidRPr="00853496">
        <w:t xml:space="preserve">programme, </w:t>
      </w:r>
      <w:r w:rsidR="000F21A4" w:rsidRPr="00853496">
        <w:t>along with the following completed forms:</w:t>
      </w:r>
    </w:p>
    <w:p w14:paraId="77F18B96" w14:textId="77777777" w:rsidR="000F21A4" w:rsidRPr="00853496" w:rsidRDefault="000F21A4" w:rsidP="000A039F">
      <w:pPr>
        <w:autoSpaceDE w:val="0"/>
        <w:autoSpaceDN w:val="0"/>
        <w:adjustRightInd w:val="0"/>
      </w:pPr>
      <w:r w:rsidRPr="00853496">
        <w:t>AW-285 – Application for a Maintenance Programme Approval</w:t>
      </w:r>
    </w:p>
    <w:p w14:paraId="29CBF75D" w14:textId="2F4687A7" w:rsidR="000F21A4" w:rsidRPr="00853496" w:rsidRDefault="000F21A4" w:rsidP="000A039F">
      <w:pPr>
        <w:autoSpaceDE w:val="0"/>
        <w:autoSpaceDN w:val="0"/>
        <w:adjustRightInd w:val="0"/>
      </w:pPr>
      <w:r w:rsidRPr="00853496">
        <w:t>AW-287 – Maintenance Programme Checklist</w:t>
      </w:r>
    </w:p>
    <w:p w14:paraId="553DD4FA" w14:textId="477E9B0A" w:rsidR="007B4C0F" w:rsidRPr="00853496" w:rsidRDefault="00B4424C" w:rsidP="000A039F">
      <w:pPr>
        <w:autoSpaceDE w:val="0"/>
        <w:autoSpaceDN w:val="0"/>
        <w:adjustRightInd w:val="0"/>
      </w:pPr>
      <w:r w:rsidRPr="00853496">
        <w:rPr>
          <w:color w:val="FF0000"/>
        </w:rPr>
        <w:t>(</w:t>
      </w:r>
      <w:r w:rsidRPr="00853496">
        <w:rPr>
          <w:i/>
          <w:color w:val="FF0000"/>
        </w:rPr>
        <w:t>Organisation xxx</w:t>
      </w:r>
      <w:r w:rsidRPr="00853496">
        <w:rPr>
          <w:color w:val="FF0000"/>
        </w:rPr>
        <w:t xml:space="preserve">) </w:t>
      </w:r>
      <w:r w:rsidRPr="00853496">
        <w:t xml:space="preserve">will submit Form AW-286 </w:t>
      </w:r>
      <w:r w:rsidR="000F21A4" w:rsidRPr="00853496">
        <w:t xml:space="preserve">for </w:t>
      </w:r>
      <w:r w:rsidRPr="00853496">
        <w:t>approval of an am</w:t>
      </w:r>
      <w:r w:rsidR="000F21A4" w:rsidRPr="00853496">
        <w:t xml:space="preserve">endment to the </w:t>
      </w:r>
      <w:r w:rsidR="007B4C0F" w:rsidRPr="00853496">
        <w:t>m</w:t>
      </w:r>
      <w:r w:rsidR="000F21A4" w:rsidRPr="00853496">
        <w:t xml:space="preserve">aintenance </w:t>
      </w:r>
      <w:r w:rsidR="00A44958" w:rsidRPr="00853496">
        <w:t>p</w:t>
      </w:r>
      <w:r w:rsidR="000F21A4" w:rsidRPr="00853496">
        <w:t>rogramme</w:t>
      </w:r>
      <w:r w:rsidRPr="00853496">
        <w:t>,</w:t>
      </w:r>
      <w:r w:rsidR="007B4C0F" w:rsidRPr="00853496">
        <w:t xml:space="preserve"> supported by the </w:t>
      </w:r>
      <w:r w:rsidRPr="00853496">
        <w:t xml:space="preserve">amended </w:t>
      </w:r>
      <w:r w:rsidR="00A44958" w:rsidRPr="00853496">
        <w:t>m</w:t>
      </w:r>
      <w:r w:rsidR="007B4C0F" w:rsidRPr="00853496">
        <w:t xml:space="preserve">aintenance </w:t>
      </w:r>
      <w:r w:rsidR="00A44958" w:rsidRPr="00853496">
        <w:t>p</w:t>
      </w:r>
      <w:r w:rsidR="007B4C0F" w:rsidRPr="00853496">
        <w:t>rogramme</w:t>
      </w:r>
      <w:r w:rsidRPr="00853496">
        <w:t xml:space="preserve"> content</w:t>
      </w:r>
      <w:r w:rsidR="007B4C0F" w:rsidRPr="00853496">
        <w:t>.</w:t>
      </w:r>
    </w:p>
    <w:p w14:paraId="4B3D5F00" w14:textId="77777777" w:rsidR="007B4C0F" w:rsidRPr="00853496" w:rsidRDefault="007B4C0F" w:rsidP="000A039F">
      <w:pPr>
        <w:autoSpaceDE w:val="0"/>
        <w:autoSpaceDN w:val="0"/>
        <w:adjustRightInd w:val="0"/>
      </w:pPr>
      <w:r w:rsidRPr="00853496">
        <w:t>Maintenance Programme Variations</w:t>
      </w:r>
    </w:p>
    <w:p w14:paraId="7AD8EA6A" w14:textId="77777777" w:rsidR="007B4C0F" w:rsidRPr="00853496" w:rsidRDefault="007B4C0F" w:rsidP="000A039F">
      <w:pPr>
        <w:autoSpaceDE w:val="0"/>
        <w:autoSpaceDN w:val="0"/>
        <w:adjustRightInd w:val="0"/>
      </w:pPr>
      <w:r w:rsidRPr="00853496">
        <w:t>Occasionally an Owner/Operator may encounter a need to vary a task or number of scheduled tasks within the approved maintenance programme, due to limitations in supply of parts, availability of maintenance capability or unforeseen operational restrictions.</w:t>
      </w:r>
    </w:p>
    <w:p w14:paraId="3D15A575" w14:textId="77777777" w:rsidR="007B4C0F" w:rsidRPr="00853496" w:rsidRDefault="007B4C0F" w:rsidP="000A039F">
      <w:pPr>
        <w:autoSpaceDE w:val="0"/>
        <w:autoSpaceDN w:val="0"/>
        <w:adjustRightInd w:val="0"/>
      </w:pPr>
      <w:r w:rsidRPr="00853496">
        <w:t>There are two applicable cases:</w:t>
      </w:r>
    </w:p>
    <w:p w14:paraId="69DA8096" w14:textId="77777777" w:rsidR="007B4C0F" w:rsidRPr="00853496" w:rsidRDefault="007B4C0F" w:rsidP="007B4C0F">
      <w:pPr>
        <w:pStyle w:val="ListParagraph"/>
        <w:numPr>
          <w:ilvl w:val="0"/>
          <w:numId w:val="6"/>
        </w:numPr>
        <w:autoSpaceDE w:val="0"/>
        <w:autoSpaceDN w:val="0"/>
        <w:adjustRightInd w:val="0"/>
      </w:pPr>
      <w:r w:rsidRPr="00853496">
        <w:t>Permitted variations within the programme rules, which can be accepted without additional approval by BCAA, subject to the internal procedures of the CAMO.</w:t>
      </w:r>
    </w:p>
    <w:p w14:paraId="793E738B" w14:textId="77777777" w:rsidR="007B4C0F" w:rsidRPr="00853496" w:rsidRDefault="007B4C0F" w:rsidP="007B4C0F">
      <w:pPr>
        <w:pStyle w:val="ListParagraph"/>
        <w:numPr>
          <w:ilvl w:val="0"/>
          <w:numId w:val="6"/>
        </w:numPr>
        <w:autoSpaceDE w:val="0"/>
        <w:autoSpaceDN w:val="0"/>
        <w:adjustRightInd w:val="0"/>
      </w:pPr>
      <w:r w:rsidRPr="00853496">
        <w:t>Variations outside the scope of the programme rules</w:t>
      </w:r>
    </w:p>
    <w:p w14:paraId="5980CF04" w14:textId="77777777" w:rsidR="001D70FA" w:rsidRPr="00853496" w:rsidRDefault="007B4C0F" w:rsidP="007B4C0F">
      <w:pPr>
        <w:autoSpaceDE w:val="0"/>
        <w:autoSpaceDN w:val="0"/>
        <w:adjustRightInd w:val="0"/>
      </w:pPr>
      <w:r w:rsidRPr="00853496">
        <w:t xml:space="preserve">In the second case, BCAA holds the delegated authority to accept the variation request, subject to a satisfactory safety case. The Owner/Operator should in the first instance seek the support of the TCH/STCH for deviating from their requirements and follow the recommendations when requesting </w:t>
      </w:r>
      <w:r w:rsidR="001D70FA" w:rsidRPr="00853496">
        <w:t>the variation.</w:t>
      </w:r>
    </w:p>
    <w:p w14:paraId="78AF5692" w14:textId="1F5F9A63" w:rsidR="00590257" w:rsidRPr="00853496" w:rsidRDefault="00B4424C" w:rsidP="007B4C0F">
      <w:pPr>
        <w:autoSpaceDE w:val="0"/>
        <w:autoSpaceDN w:val="0"/>
        <w:adjustRightInd w:val="0"/>
      </w:pPr>
      <w:r w:rsidRPr="00853496">
        <w:rPr>
          <w:color w:val="FF0000"/>
        </w:rPr>
        <w:t>(</w:t>
      </w:r>
      <w:r w:rsidRPr="00853496">
        <w:rPr>
          <w:i/>
          <w:color w:val="FF0000"/>
        </w:rPr>
        <w:t>Organisation xxx</w:t>
      </w:r>
      <w:r w:rsidRPr="00853496">
        <w:rPr>
          <w:color w:val="FF0000"/>
        </w:rPr>
        <w:t xml:space="preserve">) </w:t>
      </w:r>
      <w:r w:rsidRPr="00853496">
        <w:t xml:space="preserve">will submit </w:t>
      </w:r>
      <w:r w:rsidR="00DA7413" w:rsidRPr="00853496">
        <w:t xml:space="preserve">any </w:t>
      </w:r>
      <w:r w:rsidRPr="00853496">
        <w:t>a</w:t>
      </w:r>
      <w:r w:rsidR="001D70FA" w:rsidRPr="00853496">
        <w:t>pplications for variations to the maintenance programme</w:t>
      </w:r>
      <w:r w:rsidRPr="00853496">
        <w:t>,</w:t>
      </w:r>
      <w:r w:rsidR="001D70FA" w:rsidRPr="00853496">
        <w:t xml:space="preserve"> </w:t>
      </w:r>
      <w:r w:rsidR="00B24ED2" w:rsidRPr="00853496">
        <w:t>outside the scope of the programme</w:t>
      </w:r>
      <w:r w:rsidR="00534703" w:rsidRPr="00853496">
        <w:t xml:space="preserve"> rules</w:t>
      </w:r>
      <w:r w:rsidRPr="00853496">
        <w:t xml:space="preserve">, </w:t>
      </w:r>
      <w:r w:rsidR="001D70FA" w:rsidRPr="00853496">
        <w:t>on Form AW-259</w:t>
      </w:r>
      <w:r w:rsidR="00DA7413" w:rsidRPr="00853496">
        <w:t>,</w:t>
      </w:r>
      <w:r w:rsidR="001D70FA" w:rsidRPr="00853496">
        <w:t xml:space="preserve"> together with all supporting documents.</w:t>
      </w:r>
      <w:r w:rsidR="000F21A4" w:rsidRPr="00853496">
        <w:t xml:space="preserve"> </w:t>
      </w:r>
    </w:p>
    <w:p w14:paraId="78AF5694" w14:textId="083FEE96" w:rsidR="00590257" w:rsidRDefault="00590257" w:rsidP="00590257">
      <w:pPr>
        <w:pStyle w:val="Heading1"/>
      </w:pPr>
      <w:bookmarkStart w:id="7" w:name="_Toc40953695"/>
      <w:r>
        <w:t>8. Weight and Balance</w:t>
      </w:r>
      <w:bookmarkEnd w:id="7"/>
    </w:p>
    <w:p w14:paraId="78AF5695" w14:textId="77777777" w:rsidR="00590257" w:rsidRDefault="00590257" w:rsidP="00590257"/>
    <w:p w14:paraId="78AF5696" w14:textId="265D602A" w:rsidR="00590257" w:rsidRPr="00853496" w:rsidRDefault="00B4424C" w:rsidP="00590257">
      <w:pPr>
        <w:autoSpaceDE w:val="0"/>
        <w:autoSpaceDN w:val="0"/>
        <w:adjustRightInd w:val="0"/>
      </w:pPr>
      <w:r w:rsidRPr="00853496">
        <w:rPr>
          <w:color w:val="FF0000"/>
        </w:rPr>
        <w:t>(</w:t>
      </w:r>
      <w:r w:rsidRPr="00853496">
        <w:rPr>
          <w:i/>
          <w:color w:val="FF0000"/>
        </w:rPr>
        <w:t>Organisation xxx</w:t>
      </w:r>
      <w:r w:rsidRPr="00853496">
        <w:rPr>
          <w:color w:val="FF0000"/>
        </w:rPr>
        <w:t xml:space="preserve">) </w:t>
      </w:r>
      <w:r w:rsidRPr="00853496">
        <w:t>will ensure t</w:t>
      </w:r>
      <w:r w:rsidR="00590257" w:rsidRPr="00853496">
        <w:t>h</w:t>
      </w:r>
      <w:r w:rsidRPr="00853496">
        <w:t>at</w:t>
      </w:r>
      <w:r w:rsidR="00590257" w:rsidRPr="00853496">
        <w:t xml:space="preserve"> aircraft </w:t>
      </w:r>
      <w:r w:rsidRPr="00853496">
        <w:t>are</w:t>
      </w:r>
      <w:r w:rsidR="00590257" w:rsidRPr="00853496">
        <w:t xml:space="preserve"> weighed in accordance with the requirements of OTAR </w:t>
      </w:r>
      <w:r w:rsidR="00196C61" w:rsidRPr="00853496">
        <w:t xml:space="preserve">Part </w:t>
      </w:r>
      <w:r w:rsidR="00590257" w:rsidRPr="00853496">
        <w:t xml:space="preserve">39.81 and records maintained </w:t>
      </w:r>
      <w:r w:rsidR="00A1046E" w:rsidRPr="00853496">
        <w:t>which</w:t>
      </w:r>
      <w:r w:rsidR="00590257" w:rsidRPr="00853496">
        <w:t xml:space="preserve"> reflect the approved aircraft configuration</w:t>
      </w:r>
      <w:r w:rsidR="00A1046E" w:rsidRPr="00853496">
        <w:t>(s)</w:t>
      </w:r>
      <w:r w:rsidR="00590257" w:rsidRPr="00853496">
        <w:t>.</w:t>
      </w:r>
    </w:p>
    <w:p w14:paraId="78AF5697" w14:textId="5DA23B87" w:rsidR="00590257" w:rsidRDefault="00590257" w:rsidP="00590257">
      <w:pPr>
        <w:pStyle w:val="Heading1"/>
      </w:pPr>
      <w:bookmarkStart w:id="8" w:name="_Toc40953696"/>
      <w:r>
        <w:lastRenderedPageBreak/>
        <w:t>9. Contracted Maintenance</w:t>
      </w:r>
      <w:bookmarkEnd w:id="8"/>
    </w:p>
    <w:p w14:paraId="78AF5698" w14:textId="77777777" w:rsidR="00590257" w:rsidRDefault="00590257" w:rsidP="00590257"/>
    <w:p w14:paraId="78AF5699" w14:textId="77777777" w:rsidR="00590257" w:rsidRPr="00590257" w:rsidRDefault="00590257" w:rsidP="00590257">
      <w:pPr>
        <w:autoSpaceDE w:val="0"/>
        <w:autoSpaceDN w:val="0"/>
        <w:adjustRightInd w:val="0"/>
      </w:pPr>
      <w:r w:rsidRPr="00590257">
        <w:t>All contracted maintenance will be carried out by an appropriately approved OTAR Part 145 Organisation.</w:t>
      </w:r>
    </w:p>
    <w:p w14:paraId="78AF569A" w14:textId="2FC14214" w:rsidR="00590257" w:rsidRDefault="00590257" w:rsidP="00590257">
      <w:pPr>
        <w:autoSpaceDE w:val="0"/>
        <w:autoSpaceDN w:val="0"/>
        <w:adjustRightInd w:val="0"/>
      </w:pPr>
      <w:r w:rsidRPr="00590257">
        <w:t xml:space="preserve">The maintenance contract shall comply with the requirements of OTAR </w:t>
      </w:r>
      <w:r w:rsidR="00196C61">
        <w:t xml:space="preserve">Part </w:t>
      </w:r>
      <w:r w:rsidRPr="00590257">
        <w:t xml:space="preserve">39.57 and shall specify that a fatigue management system shall be in place to ensure that any person involved in the maintenance of the </w:t>
      </w:r>
      <w:r w:rsidR="004745BF" w:rsidRPr="00590257">
        <w:t>operator’s</w:t>
      </w:r>
      <w:r w:rsidRPr="00590257">
        <w:t xml:space="preserve"> aircraft is not fatigued.</w:t>
      </w:r>
    </w:p>
    <w:p w14:paraId="78AF569B" w14:textId="22A5FEAB" w:rsidR="00590257" w:rsidRDefault="003F7F00" w:rsidP="003F7F00">
      <w:pPr>
        <w:pStyle w:val="Heading1"/>
      </w:pPr>
      <w:bookmarkStart w:id="9" w:name="_Toc40953697"/>
      <w:r>
        <w:t>10. Certification of Maintenance</w:t>
      </w:r>
      <w:bookmarkEnd w:id="9"/>
    </w:p>
    <w:p w14:paraId="78AF569C" w14:textId="77777777" w:rsidR="003F7F00" w:rsidRDefault="003F7F00" w:rsidP="003F7F00"/>
    <w:p w14:paraId="78AF569D" w14:textId="5895BBAB" w:rsidR="003F7F00" w:rsidRPr="00853496" w:rsidRDefault="00353361" w:rsidP="003F7F00">
      <w:r w:rsidRPr="00853496">
        <w:rPr>
          <w:color w:val="FF0000"/>
        </w:rPr>
        <w:t>(</w:t>
      </w:r>
      <w:r w:rsidRPr="00853496">
        <w:rPr>
          <w:i/>
          <w:color w:val="FF0000"/>
        </w:rPr>
        <w:t>Organisation xxx</w:t>
      </w:r>
      <w:r w:rsidRPr="00853496">
        <w:rPr>
          <w:color w:val="FF0000"/>
        </w:rPr>
        <w:t xml:space="preserve">) </w:t>
      </w:r>
      <w:r w:rsidRPr="00853496">
        <w:t>shall ensure a</w:t>
      </w:r>
      <w:r w:rsidR="003F7F00" w:rsidRPr="00853496">
        <w:t xml:space="preserve">ll Certificates of Release to Service </w:t>
      </w:r>
      <w:r w:rsidRPr="00853496">
        <w:t>are</w:t>
      </w:r>
      <w:r w:rsidR="003F7F00" w:rsidRPr="00853496">
        <w:t xml:space="preserve"> made as prescribed in OTAR Part 43</w:t>
      </w:r>
      <w:r w:rsidRPr="00853496">
        <w:t xml:space="preserve">, </w:t>
      </w:r>
      <w:r w:rsidR="00853496" w:rsidRPr="00853496">
        <w:t>S</w:t>
      </w:r>
      <w:r w:rsidRPr="00853496">
        <w:t>ubpart C</w:t>
      </w:r>
      <w:r w:rsidR="003F7F00" w:rsidRPr="00853496">
        <w:t>.</w:t>
      </w:r>
    </w:p>
    <w:p w14:paraId="78AF569E" w14:textId="1E97CA27" w:rsidR="003F7F00" w:rsidRDefault="003F7F00" w:rsidP="003F7F00">
      <w:pPr>
        <w:pStyle w:val="Heading1"/>
      </w:pPr>
      <w:bookmarkStart w:id="10" w:name="_Toc40953698"/>
      <w:r>
        <w:t>11. Defects and Discrepancies</w:t>
      </w:r>
      <w:bookmarkEnd w:id="10"/>
    </w:p>
    <w:p w14:paraId="78AF569F" w14:textId="77777777" w:rsidR="003F7F00" w:rsidRDefault="003F7F00" w:rsidP="003F7F00"/>
    <w:p w14:paraId="78AF56A0" w14:textId="790725D5" w:rsidR="003F7F00" w:rsidRPr="0060706F" w:rsidRDefault="003F7F00" w:rsidP="003F7F00">
      <w:pPr>
        <w:autoSpaceDE w:val="0"/>
        <w:autoSpaceDN w:val="0"/>
        <w:adjustRightInd w:val="0"/>
      </w:pPr>
      <w:r w:rsidRPr="003F7F00">
        <w:t xml:space="preserve">Any discrepancy or defect shall be rectified or deferred in accordance with OTAR </w:t>
      </w:r>
      <w:r w:rsidR="00196C61">
        <w:t xml:space="preserve">Part </w:t>
      </w:r>
      <w:r w:rsidRPr="003F7F00">
        <w:t xml:space="preserve">91 prior to flight and any inoperative equipment shall be identified and carried forward in </w:t>
      </w:r>
      <w:r w:rsidRPr="003F7F00">
        <w:rPr>
          <w:color w:val="000000"/>
        </w:rPr>
        <w:t>accordance with an approved Minimum Equipment List (MEL)</w:t>
      </w:r>
      <w:r w:rsidR="00353361">
        <w:rPr>
          <w:color w:val="000000"/>
        </w:rPr>
        <w:t xml:space="preserve"> </w:t>
      </w:r>
      <w:r w:rsidR="00353361" w:rsidRPr="0060706F">
        <w:t>or Configuration Deviation List (CDL)</w:t>
      </w:r>
      <w:r w:rsidRPr="0060706F">
        <w:t>.</w:t>
      </w:r>
    </w:p>
    <w:p w14:paraId="78AF56A1" w14:textId="44AC72DE" w:rsidR="003F7F00" w:rsidRDefault="001F1A59" w:rsidP="001F1A59">
      <w:pPr>
        <w:pStyle w:val="Heading1"/>
      </w:pPr>
      <w:bookmarkStart w:id="11" w:name="_Toc40953699"/>
      <w:r>
        <w:t>12. Mandatory Continuing Airworthiness Requirements</w:t>
      </w:r>
      <w:bookmarkEnd w:id="11"/>
    </w:p>
    <w:p w14:paraId="78AF56A2" w14:textId="77777777" w:rsidR="001F1A59" w:rsidRDefault="001F1A59" w:rsidP="001F1A59"/>
    <w:p w14:paraId="78AF56A3" w14:textId="2069837F" w:rsidR="001F1A59" w:rsidRPr="00853496" w:rsidRDefault="00353361" w:rsidP="001F1A59">
      <w:pPr>
        <w:autoSpaceDE w:val="0"/>
        <w:autoSpaceDN w:val="0"/>
        <w:adjustRightInd w:val="0"/>
        <w:rPr>
          <w:bCs/>
        </w:rPr>
      </w:pPr>
      <w:r w:rsidRPr="00853496">
        <w:rPr>
          <w:bCs/>
          <w:color w:val="FF0000"/>
        </w:rPr>
        <w:t>(</w:t>
      </w:r>
      <w:r w:rsidRPr="00853496">
        <w:rPr>
          <w:bCs/>
          <w:i/>
          <w:color w:val="FF0000"/>
        </w:rPr>
        <w:t>Organisation xxx</w:t>
      </w:r>
      <w:r w:rsidRPr="00853496">
        <w:rPr>
          <w:bCs/>
          <w:color w:val="FF0000"/>
        </w:rPr>
        <w:t xml:space="preserve">) </w:t>
      </w:r>
      <w:r w:rsidRPr="00853496">
        <w:rPr>
          <w:bCs/>
        </w:rPr>
        <w:t>ensures a</w:t>
      </w:r>
      <w:r w:rsidR="001F1A59" w:rsidRPr="00853496">
        <w:rPr>
          <w:bCs/>
        </w:rPr>
        <w:t>rrangements are made to receive all relevant mandatory continuing airworthiness requirements (including Airworthiness Directives) which shall be assessed and complied with</w:t>
      </w:r>
      <w:r w:rsidR="006D5B00" w:rsidRPr="00853496">
        <w:rPr>
          <w:bCs/>
        </w:rPr>
        <w:t>,</w:t>
      </w:r>
      <w:r w:rsidR="001F1A59" w:rsidRPr="00853496">
        <w:rPr>
          <w:bCs/>
        </w:rPr>
        <w:t xml:space="preserve"> within the</w:t>
      </w:r>
      <w:r w:rsidR="006D5B00" w:rsidRPr="00853496">
        <w:rPr>
          <w:bCs/>
        </w:rPr>
        <w:t>ir</w:t>
      </w:r>
      <w:r w:rsidR="001F1A59" w:rsidRPr="00853496">
        <w:rPr>
          <w:bCs/>
        </w:rPr>
        <w:t xml:space="preserve"> prescribed </w:t>
      </w:r>
      <w:r w:rsidR="006D5B00" w:rsidRPr="00853496">
        <w:rPr>
          <w:bCs/>
        </w:rPr>
        <w:t>compliance times</w:t>
      </w:r>
      <w:r w:rsidR="001F1A59" w:rsidRPr="00853496">
        <w:rPr>
          <w:bCs/>
        </w:rPr>
        <w:t>.</w:t>
      </w:r>
    </w:p>
    <w:p w14:paraId="78AF56A4" w14:textId="2FF60FAA" w:rsidR="001F1A59" w:rsidRDefault="001F1A59" w:rsidP="001F1A59">
      <w:pPr>
        <w:pStyle w:val="Heading1"/>
      </w:pPr>
      <w:bookmarkStart w:id="12" w:name="_Toc40953700"/>
      <w:r>
        <w:t>13. Reporting Serious Defects</w:t>
      </w:r>
      <w:bookmarkEnd w:id="12"/>
    </w:p>
    <w:p w14:paraId="78AF56A5" w14:textId="77777777" w:rsidR="001F1A59" w:rsidRDefault="001F1A59" w:rsidP="001F1A59"/>
    <w:p w14:paraId="78AF56A6" w14:textId="4F8AD5E2" w:rsidR="001F1A59" w:rsidRDefault="001F1A59" w:rsidP="001F1A59">
      <w:pPr>
        <w:autoSpaceDE w:val="0"/>
        <w:autoSpaceDN w:val="0"/>
        <w:adjustRightInd w:val="0"/>
        <w:rPr>
          <w:bCs/>
          <w:color w:val="000000"/>
        </w:rPr>
      </w:pPr>
      <w:r w:rsidRPr="001F1A59">
        <w:rPr>
          <w:bCs/>
          <w:color w:val="000000"/>
        </w:rPr>
        <w:t xml:space="preserve">All reportable occurrences should be </w:t>
      </w:r>
      <w:r w:rsidR="00DE6EE9" w:rsidRPr="00853496">
        <w:rPr>
          <w:bCs/>
        </w:rPr>
        <w:t>submitted</w:t>
      </w:r>
      <w:r w:rsidRPr="00853496">
        <w:rPr>
          <w:bCs/>
        </w:rPr>
        <w:t xml:space="preserve"> to </w:t>
      </w:r>
      <w:r w:rsidR="00B84134">
        <w:t>BCAA</w:t>
      </w:r>
      <w:r w:rsidRPr="001F1A59">
        <w:rPr>
          <w:bCs/>
          <w:color w:val="000000"/>
        </w:rPr>
        <w:t xml:space="preserve"> in accordance with the requirements of OTAR Part 13.</w:t>
      </w:r>
    </w:p>
    <w:p w14:paraId="6CD5B755" w14:textId="7E5176B7" w:rsidR="00FC4D99" w:rsidRPr="003B584E" w:rsidRDefault="00FC4D99" w:rsidP="001F1A59">
      <w:pPr>
        <w:autoSpaceDE w:val="0"/>
        <w:autoSpaceDN w:val="0"/>
        <w:adjustRightInd w:val="0"/>
        <w:rPr>
          <w:bCs/>
          <w:color w:val="4F81BD" w:themeColor="accent1"/>
        </w:rPr>
      </w:pPr>
      <w:r w:rsidRPr="00853496">
        <w:rPr>
          <w:bCs/>
        </w:rPr>
        <w:t xml:space="preserve">Reports will be submitted </w:t>
      </w:r>
      <w:r w:rsidR="00DE6EE9" w:rsidRPr="00853496">
        <w:rPr>
          <w:bCs/>
        </w:rPr>
        <w:t xml:space="preserve">on </w:t>
      </w:r>
      <w:r w:rsidR="003B584E">
        <w:rPr>
          <w:bCs/>
        </w:rPr>
        <w:t>form number AW-209</w:t>
      </w:r>
      <w:r w:rsidR="001D70FA" w:rsidRPr="00853496">
        <w:rPr>
          <w:bCs/>
        </w:rPr>
        <w:t xml:space="preserve"> </w:t>
      </w:r>
      <w:r w:rsidR="00DE6EE9" w:rsidRPr="00853496">
        <w:rPr>
          <w:bCs/>
        </w:rPr>
        <w:t xml:space="preserve">to </w:t>
      </w:r>
      <w:hyperlink r:id="rId9" w:history="1">
        <w:r w:rsidR="003B584E" w:rsidRPr="003B584E">
          <w:rPr>
            <w:rStyle w:val="Hyperlink"/>
            <w:bCs/>
            <w:color w:val="4F81BD" w:themeColor="accent1"/>
          </w:rPr>
          <w:t>occurrences@bcaa.bm</w:t>
        </w:r>
      </w:hyperlink>
    </w:p>
    <w:p w14:paraId="7CE22C11" w14:textId="12F52BFD" w:rsidR="001D70FA" w:rsidRPr="00443CDD" w:rsidRDefault="00DE6EE9" w:rsidP="00DE6EE9">
      <w:pPr>
        <w:autoSpaceDE w:val="0"/>
        <w:autoSpaceDN w:val="0"/>
        <w:adjustRightInd w:val="0"/>
        <w:rPr>
          <w:rStyle w:val="Hyperlink"/>
          <w:color w:val="4F81BD" w:themeColor="accent1"/>
        </w:rPr>
      </w:pPr>
      <w:r w:rsidRPr="00853496">
        <w:t>Note: Further guidance on the process is available on the BCAA website</w:t>
      </w:r>
      <w:r w:rsidR="00B24ED2" w:rsidRPr="00853496">
        <w:t>:</w:t>
      </w:r>
      <w:r w:rsidRPr="00853496">
        <w:t xml:space="preserve">  </w:t>
      </w:r>
      <w:hyperlink r:id="rId10" w:history="1">
        <w:r w:rsidRPr="00443CDD">
          <w:rPr>
            <w:rStyle w:val="Hyperlink"/>
            <w:color w:val="4F81BD" w:themeColor="accent1"/>
          </w:rPr>
          <w:t>https://www.bcaa.bm/mandatory-occurrence-reporting</w:t>
        </w:r>
      </w:hyperlink>
    </w:p>
    <w:p w14:paraId="62A5472C" w14:textId="77777777" w:rsidR="00242B15" w:rsidRDefault="00242B15" w:rsidP="00DE6EE9">
      <w:pPr>
        <w:autoSpaceDE w:val="0"/>
        <w:autoSpaceDN w:val="0"/>
        <w:adjustRightInd w:val="0"/>
        <w:rPr>
          <w:rStyle w:val="Hyperlink"/>
          <w:color w:val="00B0F0"/>
        </w:rPr>
      </w:pPr>
    </w:p>
    <w:p w14:paraId="78AF56A8" w14:textId="3EC25A0C" w:rsidR="00590257" w:rsidRDefault="001F1A59" w:rsidP="001F1A59">
      <w:pPr>
        <w:pStyle w:val="Heading1"/>
      </w:pPr>
      <w:bookmarkStart w:id="13" w:name="_Toc40953701"/>
      <w:r>
        <w:lastRenderedPageBreak/>
        <w:t>14. Technical Log</w:t>
      </w:r>
      <w:bookmarkEnd w:id="13"/>
    </w:p>
    <w:p w14:paraId="78AF56A9" w14:textId="77777777" w:rsidR="001F1A59" w:rsidRPr="00242B15" w:rsidRDefault="001F1A59" w:rsidP="001F1A59">
      <w:pPr>
        <w:rPr>
          <w:sz w:val="16"/>
          <w:szCs w:val="16"/>
        </w:rPr>
      </w:pPr>
    </w:p>
    <w:p w14:paraId="78AF56AA" w14:textId="24FF9A31" w:rsidR="001F1A59" w:rsidRPr="00853496" w:rsidRDefault="001F1A59" w:rsidP="001F1A59">
      <w:pPr>
        <w:autoSpaceDE w:val="0"/>
        <w:autoSpaceDN w:val="0"/>
        <w:adjustRightInd w:val="0"/>
      </w:pPr>
      <w:r w:rsidRPr="00853496">
        <w:t xml:space="preserve">An approved </w:t>
      </w:r>
      <w:r w:rsidR="00FC4D99" w:rsidRPr="00853496">
        <w:t>Te</w:t>
      </w:r>
      <w:r w:rsidRPr="00853496">
        <w:t xml:space="preserve">chnical </w:t>
      </w:r>
      <w:r w:rsidR="00FC4D99" w:rsidRPr="00853496">
        <w:t>L</w:t>
      </w:r>
      <w:r w:rsidRPr="00853496">
        <w:t xml:space="preserve">og </w:t>
      </w:r>
      <w:r w:rsidR="00FC4D99" w:rsidRPr="00853496">
        <w:t xml:space="preserve">System </w:t>
      </w:r>
      <w:r w:rsidRPr="00853496">
        <w:t xml:space="preserve">shall be provided in </w:t>
      </w:r>
      <w:r w:rsidR="0052052C" w:rsidRPr="00853496">
        <w:t xml:space="preserve">respect of each Operator, as applicable to the relevant aircraft type(s) and operation, in </w:t>
      </w:r>
      <w:r w:rsidRPr="00853496">
        <w:t xml:space="preserve">accordance with the requirements of OTAR </w:t>
      </w:r>
      <w:r w:rsidR="00196C61" w:rsidRPr="00853496">
        <w:t xml:space="preserve">Part </w:t>
      </w:r>
      <w:r w:rsidRPr="00853496">
        <w:t>39.79.</w:t>
      </w:r>
    </w:p>
    <w:p w14:paraId="78AF56AB" w14:textId="28916858" w:rsidR="001F1A59" w:rsidRDefault="001F1A59" w:rsidP="001F1A59">
      <w:pPr>
        <w:pStyle w:val="Heading1"/>
      </w:pPr>
      <w:bookmarkStart w:id="14" w:name="_Toc40953702"/>
      <w:r>
        <w:t>15. Training</w:t>
      </w:r>
      <w:bookmarkEnd w:id="14"/>
    </w:p>
    <w:p w14:paraId="78AF56AC" w14:textId="77777777" w:rsidR="001F1A59" w:rsidRPr="00242B15" w:rsidRDefault="001F1A59" w:rsidP="001F1A59">
      <w:pPr>
        <w:rPr>
          <w:sz w:val="16"/>
          <w:szCs w:val="16"/>
        </w:rPr>
      </w:pPr>
    </w:p>
    <w:p w14:paraId="78AF56AD" w14:textId="55EFC97F" w:rsidR="001F1A59" w:rsidRPr="001F1A59" w:rsidRDefault="001F1A59" w:rsidP="001F1A59">
      <w:pPr>
        <w:autoSpaceDE w:val="0"/>
        <w:autoSpaceDN w:val="0"/>
        <w:adjustRightInd w:val="0"/>
      </w:pPr>
      <w:r>
        <w:rPr>
          <w:sz w:val="20"/>
          <w:szCs w:val="20"/>
        </w:rPr>
        <w:t>(</w:t>
      </w:r>
      <w:r w:rsidR="004745BF">
        <w:rPr>
          <w:i/>
          <w:color w:val="FF0000"/>
        </w:rPr>
        <w:t>Organisation xxx</w:t>
      </w:r>
      <w:r w:rsidRPr="001F1A59">
        <w:t>) ensure</w:t>
      </w:r>
      <w:r w:rsidR="00353361">
        <w:t>s</w:t>
      </w:r>
      <w:r w:rsidRPr="001F1A59">
        <w:t xml:space="preserve"> </w:t>
      </w:r>
      <w:r w:rsidR="001D70FA" w:rsidRPr="00853496">
        <w:t xml:space="preserve">initial and </w:t>
      </w:r>
      <w:r w:rsidRPr="001F1A59">
        <w:t xml:space="preserve">continuation training for all personnel involved in airworthiness management of Bermuda registered aircraft. </w:t>
      </w:r>
    </w:p>
    <w:p w14:paraId="78AF56AE" w14:textId="686561D6" w:rsidR="001F1A59" w:rsidRPr="00853496" w:rsidRDefault="001F1A59" w:rsidP="001F1A59">
      <w:r w:rsidRPr="001F1A59">
        <w:t xml:space="preserve">It is </w:t>
      </w:r>
      <w:r w:rsidR="004745BF">
        <w:rPr>
          <w:i/>
          <w:color w:val="FF0000"/>
        </w:rPr>
        <w:t>(Organisation xxx</w:t>
      </w:r>
      <w:r w:rsidRPr="001F1A59">
        <w:rPr>
          <w:i/>
          <w:color w:val="FF0000"/>
        </w:rPr>
        <w:t>)</w:t>
      </w:r>
      <w:r w:rsidRPr="001F1A59">
        <w:t xml:space="preserve"> responsibility </w:t>
      </w:r>
      <w:r w:rsidRPr="00853496">
        <w:t xml:space="preserve">to </w:t>
      </w:r>
      <w:r w:rsidR="00FC4D99" w:rsidRPr="00853496">
        <w:t>inform</w:t>
      </w:r>
      <w:r w:rsidRPr="00853496">
        <w:t xml:space="preserve"> </w:t>
      </w:r>
      <w:r w:rsidR="00FC4D99" w:rsidRPr="00853496">
        <w:t xml:space="preserve">and educate </w:t>
      </w:r>
      <w:r w:rsidRPr="001F1A59">
        <w:t xml:space="preserve">staff assigned to Bermuda registered aircraft of this supplement </w:t>
      </w:r>
      <w:r w:rsidR="00FC4D99" w:rsidRPr="00853496">
        <w:t xml:space="preserve">and its content </w:t>
      </w:r>
      <w:r w:rsidRPr="001F1A59">
        <w:t>during quality manual and continuation training</w:t>
      </w:r>
      <w:r w:rsidRPr="00853496">
        <w:t>.</w:t>
      </w:r>
      <w:r w:rsidR="004317BB" w:rsidRPr="00853496">
        <w:t xml:space="preserve"> </w:t>
      </w:r>
      <w:r w:rsidR="00603E84" w:rsidRPr="00853496">
        <w:t>T</w:t>
      </w:r>
      <w:r w:rsidR="004317BB" w:rsidRPr="00853496">
        <w:t>raining to include as applicable, but not limited to; OTAR’s, HF, EWIS, Fuel Tank Safety.</w:t>
      </w:r>
    </w:p>
    <w:p w14:paraId="78AF56AF" w14:textId="488BD025" w:rsidR="001F1A59" w:rsidRDefault="001F1A59" w:rsidP="001F1A59">
      <w:pPr>
        <w:pStyle w:val="Heading1"/>
      </w:pPr>
      <w:bookmarkStart w:id="15" w:name="_Toc40953703"/>
      <w:r>
        <w:t>16. Audits</w:t>
      </w:r>
      <w:bookmarkEnd w:id="15"/>
    </w:p>
    <w:p w14:paraId="78AF56B0" w14:textId="77777777" w:rsidR="001F1A59" w:rsidRPr="00242B15" w:rsidRDefault="001F1A59" w:rsidP="001F1A59">
      <w:pPr>
        <w:rPr>
          <w:sz w:val="16"/>
          <w:szCs w:val="16"/>
        </w:rPr>
      </w:pPr>
    </w:p>
    <w:p w14:paraId="78AF56B1" w14:textId="1952A3EC" w:rsidR="00CE48D4" w:rsidRDefault="00B84134" w:rsidP="001F1A59">
      <w:pPr>
        <w:autoSpaceDE w:val="0"/>
        <w:autoSpaceDN w:val="0"/>
        <w:adjustRightInd w:val="0"/>
      </w:pPr>
      <w:r>
        <w:t>BCAA</w:t>
      </w:r>
      <w:r w:rsidR="001F1A59">
        <w:t xml:space="preserve"> Inspectors</w:t>
      </w:r>
      <w:r w:rsidR="001F1A59" w:rsidRPr="001F1A59">
        <w:t xml:space="preserve"> have the right to access </w:t>
      </w:r>
      <w:bookmarkStart w:id="16" w:name="_Hlk503874514"/>
      <w:r w:rsidR="004745BF">
        <w:rPr>
          <w:i/>
          <w:color w:val="FF0000"/>
        </w:rPr>
        <w:t>(Organisation xxx</w:t>
      </w:r>
      <w:r w:rsidR="001F1A59" w:rsidRPr="001F1A59">
        <w:rPr>
          <w:i/>
          <w:color w:val="FF0000"/>
        </w:rPr>
        <w:t>)</w:t>
      </w:r>
      <w:r w:rsidR="001F1A59" w:rsidRPr="001F1A59">
        <w:t xml:space="preserve"> </w:t>
      </w:r>
      <w:bookmarkEnd w:id="16"/>
      <w:r w:rsidR="001F1A59" w:rsidRPr="001F1A59">
        <w:t>facility at any reasonable time it is requested in co</w:t>
      </w:r>
      <w:r w:rsidR="00CE48D4">
        <w:t>ordination and arrangement with the nominated coordinator.</w:t>
      </w:r>
    </w:p>
    <w:p w14:paraId="78AF56B2" w14:textId="5ADA29B6" w:rsidR="00CE48D4" w:rsidRDefault="00CE48D4" w:rsidP="00CE48D4">
      <w:pPr>
        <w:pStyle w:val="Heading1"/>
      </w:pPr>
      <w:bookmarkStart w:id="17" w:name="_Toc40953704"/>
      <w:r>
        <w:t>17. Aircraft Maintenance Records</w:t>
      </w:r>
      <w:bookmarkEnd w:id="17"/>
    </w:p>
    <w:p w14:paraId="78AF56B3" w14:textId="77777777" w:rsidR="00CE48D4" w:rsidRPr="00242B15" w:rsidRDefault="00CE48D4" w:rsidP="00CE48D4">
      <w:pPr>
        <w:rPr>
          <w:sz w:val="16"/>
          <w:szCs w:val="16"/>
        </w:rPr>
      </w:pPr>
    </w:p>
    <w:p w14:paraId="78AF56B4" w14:textId="57321321" w:rsidR="00CE48D4" w:rsidRPr="00CE48D4" w:rsidRDefault="00CE48D4" w:rsidP="00CE48D4">
      <w:pPr>
        <w:autoSpaceDE w:val="0"/>
        <w:autoSpaceDN w:val="0"/>
        <w:adjustRightInd w:val="0"/>
      </w:pPr>
      <w:r w:rsidRPr="00CE48D4">
        <w:t xml:space="preserve">All </w:t>
      </w:r>
      <w:r w:rsidR="005959F3">
        <w:t>c</w:t>
      </w:r>
      <w:r w:rsidRPr="00CE48D4">
        <w:t xml:space="preserve">ontinued airworthiness records shall be maintained in accordance with OTAR </w:t>
      </w:r>
      <w:r w:rsidR="00196C61">
        <w:t xml:space="preserve">Part </w:t>
      </w:r>
      <w:r w:rsidRPr="00CE48D4">
        <w:t>39 Subpart D.</w:t>
      </w:r>
    </w:p>
    <w:p w14:paraId="78AF56B6" w14:textId="17C1A3A7" w:rsidR="00CE48D4" w:rsidRDefault="00CE48D4" w:rsidP="00CE48D4">
      <w:pPr>
        <w:pStyle w:val="Heading1"/>
      </w:pPr>
      <w:bookmarkStart w:id="18" w:name="_Toc40953705"/>
      <w:r>
        <w:t>18. Special Operations</w:t>
      </w:r>
      <w:bookmarkEnd w:id="18"/>
    </w:p>
    <w:p w14:paraId="78AF56B7" w14:textId="77777777" w:rsidR="00CE48D4" w:rsidRPr="00242B15" w:rsidRDefault="00CE48D4" w:rsidP="00CE48D4">
      <w:pPr>
        <w:rPr>
          <w:sz w:val="16"/>
          <w:szCs w:val="16"/>
        </w:rPr>
      </w:pPr>
    </w:p>
    <w:p w14:paraId="78AF56B8" w14:textId="6F9A778E" w:rsidR="00CE48D4" w:rsidRPr="00CE48D4" w:rsidRDefault="00CE48D4" w:rsidP="00CE48D4">
      <w:pPr>
        <w:pStyle w:val="ListParagraph"/>
        <w:autoSpaceDE w:val="0"/>
        <w:autoSpaceDN w:val="0"/>
        <w:adjustRightInd w:val="0"/>
        <w:ind w:left="0"/>
      </w:pPr>
      <w:r w:rsidRPr="00CE48D4">
        <w:t xml:space="preserve">The management personnel of </w:t>
      </w:r>
      <w:r w:rsidR="004745BF">
        <w:rPr>
          <w:i/>
          <w:color w:val="FF0000"/>
        </w:rPr>
        <w:t>(Organisation xxx</w:t>
      </w:r>
      <w:r w:rsidR="00721B69" w:rsidRPr="001F1A59">
        <w:rPr>
          <w:i/>
          <w:color w:val="FF0000"/>
        </w:rPr>
        <w:t>)</w:t>
      </w:r>
      <w:r w:rsidR="00721B69" w:rsidRPr="001F1A59">
        <w:t xml:space="preserve"> </w:t>
      </w:r>
      <w:r w:rsidRPr="00CE48D4">
        <w:t xml:space="preserve">will ensure that any required technical despatch procedure for special operations approved by </w:t>
      </w:r>
      <w:r w:rsidR="00B84134">
        <w:t>the BCAA</w:t>
      </w:r>
      <w:r w:rsidRPr="00CE48D4">
        <w:t xml:space="preserve"> are complied with.</w:t>
      </w:r>
    </w:p>
    <w:p w14:paraId="410D043D" w14:textId="77777777" w:rsidR="004317BB" w:rsidRDefault="004317BB" w:rsidP="004317BB">
      <w:pPr>
        <w:pStyle w:val="ListParagraph"/>
        <w:autoSpaceDE w:val="0"/>
        <w:autoSpaceDN w:val="0"/>
        <w:ind w:left="0"/>
      </w:pPr>
    </w:p>
    <w:p w14:paraId="2B6876F2" w14:textId="00A225C0" w:rsidR="004317BB" w:rsidRPr="00853496" w:rsidRDefault="004317BB" w:rsidP="004317BB">
      <w:pPr>
        <w:pStyle w:val="ListParagraph"/>
        <w:autoSpaceDE w:val="0"/>
        <w:autoSpaceDN w:val="0"/>
        <w:ind w:left="0"/>
      </w:pPr>
      <w:r w:rsidRPr="00853496">
        <w:t xml:space="preserve">Examples of special operations </w:t>
      </w:r>
      <w:r w:rsidR="00B24ED2" w:rsidRPr="00853496">
        <w:t>include</w:t>
      </w:r>
      <w:r w:rsidRPr="00853496">
        <w:t xml:space="preserve">, </w:t>
      </w:r>
      <w:r w:rsidR="00B24ED2" w:rsidRPr="00853496">
        <w:t>but</w:t>
      </w:r>
      <w:r w:rsidRPr="00853496">
        <w:t xml:space="preserve"> not limited to</w:t>
      </w:r>
      <w:r w:rsidR="00353361" w:rsidRPr="00853496">
        <w:t>,</w:t>
      </w:r>
      <w:r w:rsidRPr="00853496">
        <w:t xml:space="preserve"> the following:</w:t>
      </w:r>
    </w:p>
    <w:p w14:paraId="61A7F322" w14:textId="77777777" w:rsidR="004317BB" w:rsidRPr="00853496" w:rsidRDefault="004317BB" w:rsidP="004317BB">
      <w:pPr>
        <w:pStyle w:val="ListParagraph"/>
        <w:autoSpaceDE w:val="0"/>
        <w:autoSpaceDN w:val="0"/>
        <w:ind w:left="0"/>
      </w:pPr>
    </w:p>
    <w:p w14:paraId="03275BA9" w14:textId="2D58E8A9" w:rsidR="004317BB" w:rsidRPr="00853496" w:rsidRDefault="004317BB" w:rsidP="004317BB">
      <w:pPr>
        <w:pStyle w:val="ListParagraph"/>
        <w:numPr>
          <w:ilvl w:val="0"/>
          <w:numId w:val="7"/>
        </w:numPr>
        <w:autoSpaceDE w:val="0"/>
        <w:autoSpaceDN w:val="0"/>
        <w:rPr>
          <w:rFonts w:eastAsia="Times New Roman"/>
        </w:rPr>
      </w:pPr>
      <w:r w:rsidRPr="00853496">
        <w:rPr>
          <w:rFonts w:eastAsia="Times New Roman"/>
        </w:rPr>
        <w:t>Interior reconfiguration e</w:t>
      </w:r>
      <w:r w:rsidR="00B24ED2" w:rsidRPr="00853496">
        <w:rPr>
          <w:rFonts w:eastAsia="Times New Roman"/>
        </w:rPr>
        <w:t>.</w:t>
      </w:r>
      <w:r w:rsidRPr="00853496">
        <w:rPr>
          <w:rFonts w:eastAsia="Times New Roman"/>
        </w:rPr>
        <w:t>g</w:t>
      </w:r>
      <w:r w:rsidR="00B24ED2" w:rsidRPr="00853496">
        <w:rPr>
          <w:rFonts w:eastAsia="Times New Roman"/>
        </w:rPr>
        <w:t>.</w:t>
      </w:r>
      <w:r w:rsidRPr="00853496">
        <w:rPr>
          <w:rFonts w:eastAsia="Times New Roman"/>
        </w:rPr>
        <w:t>: Medivac, class configurations etc</w:t>
      </w:r>
    </w:p>
    <w:p w14:paraId="17F422FC" w14:textId="77777777" w:rsidR="004317BB" w:rsidRPr="00853496" w:rsidRDefault="004317BB" w:rsidP="004317BB">
      <w:pPr>
        <w:pStyle w:val="ListParagraph"/>
        <w:numPr>
          <w:ilvl w:val="0"/>
          <w:numId w:val="7"/>
        </w:numPr>
        <w:autoSpaceDE w:val="0"/>
        <w:autoSpaceDN w:val="0"/>
        <w:rPr>
          <w:rFonts w:eastAsia="Times New Roman"/>
        </w:rPr>
      </w:pPr>
      <w:r w:rsidRPr="00853496">
        <w:rPr>
          <w:rFonts w:eastAsia="Times New Roman"/>
        </w:rPr>
        <w:t>RVSM downgrade / upgrade</w:t>
      </w:r>
    </w:p>
    <w:p w14:paraId="0BEEE70F" w14:textId="77777777" w:rsidR="004317BB" w:rsidRPr="00853496" w:rsidRDefault="004317BB" w:rsidP="004317BB">
      <w:pPr>
        <w:pStyle w:val="ListParagraph"/>
        <w:numPr>
          <w:ilvl w:val="0"/>
          <w:numId w:val="7"/>
        </w:numPr>
        <w:autoSpaceDE w:val="0"/>
        <w:autoSpaceDN w:val="0"/>
        <w:rPr>
          <w:rFonts w:eastAsia="Times New Roman"/>
        </w:rPr>
      </w:pPr>
      <w:r w:rsidRPr="00853496">
        <w:rPr>
          <w:rFonts w:eastAsia="Times New Roman"/>
        </w:rPr>
        <w:t>Auto land status downgrade / upgrade</w:t>
      </w:r>
    </w:p>
    <w:p w14:paraId="78AF56B9" w14:textId="2274C640" w:rsidR="00CE48D4" w:rsidRPr="00242B15" w:rsidRDefault="004317BB" w:rsidP="001A64E1">
      <w:pPr>
        <w:pStyle w:val="ListParagraph"/>
        <w:numPr>
          <w:ilvl w:val="0"/>
          <w:numId w:val="7"/>
        </w:numPr>
        <w:autoSpaceDE w:val="0"/>
        <w:autoSpaceDN w:val="0"/>
        <w:rPr>
          <w:rFonts w:eastAsiaTheme="majorEastAsia"/>
          <w:b/>
          <w:bCs/>
          <w:sz w:val="24"/>
          <w:szCs w:val="24"/>
        </w:rPr>
      </w:pPr>
      <w:r w:rsidRPr="00242B15">
        <w:rPr>
          <w:rFonts w:eastAsia="Times New Roman"/>
        </w:rPr>
        <w:t>Airspace approvals downgrade / upgrade</w:t>
      </w:r>
      <w:r w:rsidR="00CE48D4">
        <w:br w:type="page"/>
      </w:r>
    </w:p>
    <w:p w14:paraId="78AF56BA" w14:textId="2EC14924" w:rsidR="00CE48D4" w:rsidRDefault="00CE48D4" w:rsidP="00CE48D4">
      <w:pPr>
        <w:pStyle w:val="Heading1"/>
      </w:pPr>
      <w:bookmarkStart w:id="19" w:name="_Toc40953706"/>
      <w:r>
        <w:lastRenderedPageBreak/>
        <w:t>19. Field Loadable Software</w:t>
      </w:r>
      <w:bookmarkEnd w:id="19"/>
    </w:p>
    <w:p w14:paraId="78AF56BB" w14:textId="77777777" w:rsidR="00CE48D4" w:rsidRDefault="00CE48D4" w:rsidP="00CE48D4"/>
    <w:p w14:paraId="78AF56BC" w14:textId="180C6D13" w:rsidR="00CE48D4" w:rsidRDefault="004745BF" w:rsidP="00CE48D4">
      <w:pPr>
        <w:pStyle w:val="ListParagraph"/>
        <w:autoSpaceDE w:val="0"/>
        <w:autoSpaceDN w:val="0"/>
        <w:adjustRightInd w:val="0"/>
        <w:ind w:left="0"/>
      </w:pPr>
      <w:r>
        <w:rPr>
          <w:i/>
          <w:color w:val="FF0000"/>
        </w:rPr>
        <w:t>(Organisation xxx</w:t>
      </w:r>
      <w:r w:rsidR="00721B69" w:rsidRPr="001F1A59">
        <w:rPr>
          <w:i/>
          <w:color w:val="FF0000"/>
        </w:rPr>
        <w:t>)</w:t>
      </w:r>
      <w:r w:rsidR="00721B69" w:rsidRPr="001F1A59">
        <w:t xml:space="preserve"> </w:t>
      </w:r>
      <w:r w:rsidR="00CE48D4" w:rsidRPr="00CE48D4">
        <w:t xml:space="preserve">will ensure that for any aircraft having systems utilising Field Loadable Software and Database Field Loadable Data, controlling procedures acceptable to </w:t>
      </w:r>
      <w:r w:rsidR="00B84134">
        <w:t>the BCAA</w:t>
      </w:r>
      <w:r w:rsidR="00CE48D4" w:rsidRPr="00CE48D4">
        <w:t xml:space="preserve"> are in place to ensure that:</w:t>
      </w:r>
    </w:p>
    <w:p w14:paraId="78AF56BD" w14:textId="77777777" w:rsidR="00CE48D4" w:rsidRPr="00CE48D4" w:rsidRDefault="00CE48D4" w:rsidP="00CE48D4">
      <w:pPr>
        <w:pStyle w:val="ListParagraph"/>
        <w:autoSpaceDE w:val="0"/>
        <w:autoSpaceDN w:val="0"/>
        <w:adjustRightInd w:val="0"/>
        <w:ind w:left="0"/>
      </w:pPr>
    </w:p>
    <w:p w14:paraId="78AF56BE" w14:textId="77777777" w:rsidR="00CE48D4" w:rsidRDefault="00CE48D4" w:rsidP="00CE48D4">
      <w:pPr>
        <w:pStyle w:val="ListParagraph"/>
        <w:numPr>
          <w:ilvl w:val="0"/>
          <w:numId w:val="2"/>
        </w:numPr>
        <w:autoSpaceDE w:val="0"/>
        <w:autoSpaceDN w:val="0"/>
        <w:adjustRightInd w:val="0"/>
        <w:spacing w:after="0" w:line="240" w:lineRule="auto"/>
        <w:ind w:left="720"/>
      </w:pPr>
      <w:r w:rsidRPr="00CE48D4">
        <w:t>Filed Loadable Software uploads are accomplished in accordance with the approval requirements of OTAR Part 21 Subpart C; and</w:t>
      </w:r>
    </w:p>
    <w:p w14:paraId="78AF56BF" w14:textId="77777777" w:rsidR="00CE48D4" w:rsidRPr="00CE48D4" w:rsidRDefault="00CE48D4" w:rsidP="00CE48D4">
      <w:pPr>
        <w:pStyle w:val="ListParagraph"/>
        <w:autoSpaceDE w:val="0"/>
        <w:autoSpaceDN w:val="0"/>
        <w:adjustRightInd w:val="0"/>
        <w:spacing w:after="0" w:line="240" w:lineRule="auto"/>
      </w:pPr>
    </w:p>
    <w:p w14:paraId="78AF56C0" w14:textId="77777777" w:rsidR="00CE48D4" w:rsidRPr="00CE48D4" w:rsidRDefault="00CE48D4" w:rsidP="00CE48D4">
      <w:pPr>
        <w:pStyle w:val="ListParagraph"/>
        <w:numPr>
          <w:ilvl w:val="0"/>
          <w:numId w:val="2"/>
        </w:numPr>
        <w:autoSpaceDE w:val="0"/>
        <w:autoSpaceDN w:val="0"/>
        <w:adjustRightInd w:val="0"/>
        <w:spacing w:after="0" w:line="240" w:lineRule="auto"/>
        <w:ind w:left="720"/>
      </w:pPr>
      <w:r w:rsidRPr="00CE48D4">
        <w:t>Database Field Loadable Data is controlled and transferred in accordance with the equipment manufacturer's instructions.</w:t>
      </w:r>
    </w:p>
    <w:p w14:paraId="78AF56C1" w14:textId="77777777" w:rsidR="00CE48D4" w:rsidRPr="00CE48D4" w:rsidRDefault="007573C1" w:rsidP="00CE48D4">
      <w:pPr>
        <w:pStyle w:val="Heading1"/>
      </w:pPr>
      <w:bookmarkStart w:id="20" w:name="_Toc40953707"/>
      <w:bookmarkStart w:id="21" w:name="_Hlk40456650"/>
      <w:r>
        <w:t>20. Communication with BCAA</w:t>
      </w:r>
      <w:bookmarkEnd w:id="20"/>
    </w:p>
    <w:p w14:paraId="78AF56C2" w14:textId="77777777" w:rsidR="00CE48D4" w:rsidRDefault="00CE48D4" w:rsidP="00CE48D4"/>
    <w:p w14:paraId="78AF56C3" w14:textId="14101073" w:rsidR="00CE48D4" w:rsidRPr="00CE48D4" w:rsidRDefault="00CE48D4" w:rsidP="00CE48D4">
      <w:pPr>
        <w:autoSpaceDE w:val="0"/>
        <w:autoSpaceDN w:val="0"/>
        <w:adjustRightInd w:val="0"/>
      </w:pPr>
      <w:r w:rsidRPr="00CE48D4">
        <w:t>The focal p</w:t>
      </w:r>
      <w:r w:rsidR="00B84134">
        <w:t>oint for communicating with BCAA</w:t>
      </w:r>
      <w:r w:rsidRPr="00CE48D4">
        <w:t xml:space="preserve"> within the approved continued airworthiness </w:t>
      </w:r>
      <w:bookmarkEnd w:id="21"/>
      <w:r w:rsidRPr="00CE48D4">
        <w:t>management organisation is</w:t>
      </w:r>
      <w:r w:rsidR="004745BF">
        <w:rPr>
          <w:color w:val="0000FF"/>
        </w:rPr>
        <w:t xml:space="preserve"> </w:t>
      </w:r>
      <w:r w:rsidR="004745BF">
        <w:rPr>
          <w:color w:val="FF0000"/>
        </w:rPr>
        <w:t>(</w:t>
      </w:r>
      <w:r w:rsidR="00196C61">
        <w:rPr>
          <w:color w:val="FF0000"/>
        </w:rPr>
        <w:t>Mr/Mrs/Ms</w:t>
      </w:r>
      <w:r w:rsidRPr="00CE48D4">
        <w:rPr>
          <w:color w:val="FF0000"/>
        </w:rPr>
        <w:t>..................).  (</w:t>
      </w:r>
      <w:r w:rsidRPr="00CE48D4">
        <w:rPr>
          <w:i/>
          <w:color w:val="FF0000"/>
        </w:rPr>
        <w:t>Mr</w:t>
      </w:r>
      <w:r w:rsidR="00196C61">
        <w:rPr>
          <w:i/>
          <w:color w:val="FF0000"/>
        </w:rPr>
        <w:t>/Mrs/Ms</w:t>
      </w:r>
      <w:r w:rsidRPr="00CE48D4">
        <w:rPr>
          <w:i/>
          <w:color w:val="FF0000"/>
        </w:rPr>
        <w:t>…………………)</w:t>
      </w:r>
      <w:r w:rsidR="00B84134">
        <w:t xml:space="preserve"> will notify the BCAA</w:t>
      </w:r>
      <w:r w:rsidRPr="00CE48D4">
        <w:t xml:space="preserve"> of any changes of facilities, procedures, scope of work and staff, that may affect the organisations approval.</w:t>
      </w:r>
    </w:p>
    <w:p w14:paraId="78AF56C4" w14:textId="77777777" w:rsidR="00CE48D4" w:rsidRPr="00CE48D4" w:rsidRDefault="00CE48D4" w:rsidP="00CE48D4">
      <w:pPr>
        <w:autoSpaceDE w:val="0"/>
        <w:autoSpaceDN w:val="0"/>
        <w:adjustRightInd w:val="0"/>
      </w:pPr>
      <w:r w:rsidRPr="00CE48D4">
        <w:t>Any amendment to this supp</w:t>
      </w:r>
      <w:r w:rsidR="00B84134">
        <w:t>lement will be submitted to BCAA</w:t>
      </w:r>
      <w:r w:rsidRPr="00CE48D4">
        <w:t xml:space="preserve"> for notification and approval.</w:t>
      </w:r>
    </w:p>
    <w:p w14:paraId="78AF56C5" w14:textId="79BE71D7" w:rsidR="00CE48D4" w:rsidRPr="00CE48D4" w:rsidRDefault="00CE48D4" w:rsidP="00CE48D4">
      <w:pPr>
        <w:pStyle w:val="ListParagraph"/>
        <w:autoSpaceDE w:val="0"/>
        <w:autoSpaceDN w:val="0"/>
        <w:adjustRightInd w:val="0"/>
        <w:ind w:left="0"/>
      </w:pPr>
      <w:r w:rsidRPr="00CE48D4">
        <w:t xml:space="preserve">The following persons are nominated on behalf of </w:t>
      </w:r>
      <w:r w:rsidR="004745BF">
        <w:rPr>
          <w:i/>
          <w:color w:val="FF0000"/>
        </w:rPr>
        <w:t>(Organisation xxx</w:t>
      </w:r>
      <w:r w:rsidRPr="00CE48D4">
        <w:rPr>
          <w:i/>
          <w:color w:val="FF0000"/>
        </w:rPr>
        <w:t>)</w:t>
      </w:r>
      <w:r w:rsidRPr="00CE48D4">
        <w:rPr>
          <w:color w:val="FF0000"/>
        </w:rPr>
        <w:t xml:space="preserve"> </w:t>
      </w:r>
      <w:r>
        <w:t xml:space="preserve">to make </w:t>
      </w:r>
      <w:r w:rsidRPr="00CE48D4">
        <w:t>recom</w:t>
      </w:r>
      <w:r w:rsidR="00B84134">
        <w:t>mendations to the BCAA</w:t>
      </w:r>
      <w:r w:rsidRPr="00CE48D4">
        <w:t xml:space="preserve"> using airworthiness (AW) forms.  </w:t>
      </w:r>
    </w:p>
    <w:p w14:paraId="78AF56C6" w14:textId="77777777" w:rsidR="00CE48D4" w:rsidRPr="00CE48D4" w:rsidRDefault="00CE48D4" w:rsidP="00CE48D4">
      <w:pPr>
        <w:pStyle w:val="ListParagraph"/>
        <w:autoSpaceDE w:val="0"/>
        <w:autoSpaceDN w:val="0"/>
        <w:adjustRightInd w:val="0"/>
        <w:ind w:left="248"/>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3031"/>
        <w:gridCol w:w="2538"/>
      </w:tblGrid>
      <w:tr w:rsidR="00853496" w:rsidRPr="00853496" w14:paraId="78AF56CA" w14:textId="77777777" w:rsidTr="00CE48D4">
        <w:tc>
          <w:tcPr>
            <w:tcW w:w="2747" w:type="dxa"/>
            <w:vAlign w:val="center"/>
          </w:tcPr>
          <w:p w14:paraId="78AF56C7" w14:textId="77777777" w:rsidR="00CE48D4" w:rsidRPr="00CE48D4" w:rsidRDefault="00CE48D4" w:rsidP="00CE48D4">
            <w:pPr>
              <w:pStyle w:val="ListParagraph"/>
              <w:autoSpaceDE w:val="0"/>
              <w:autoSpaceDN w:val="0"/>
              <w:adjustRightInd w:val="0"/>
              <w:ind w:left="0"/>
              <w:jc w:val="center"/>
              <w:rPr>
                <w:b/>
              </w:rPr>
            </w:pPr>
            <w:r w:rsidRPr="00CE48D4">
              <w:rPr>
                <w:b/>
              </w:rPr>
              <w:t>Name</w:t>
            </w:r>
          </w:p>
        </w:tc>
        <w:tc>
          <w:tcPr>
            <w:tcW w:w="3031" w:type="dxa"/>
            <w:vAlign w:val="center"/>
          </w:tcPr>
          <w:p w14:paraId="78AF56C8" w14:textId="77777777" w:rsidR="00CE48D4" w:rsidRPr="00CE48D4" w:rsidRDefault="00CE48D4" w:rsidP="00CE48D4">
            <w:pPr>
              <w:pStyle w:val="ListParagraph"/>
              <w:autoSpaceDE w:val="0"/>
              <w:autoSpaceDN w:val="0"/>
              <w:adjustRightInd w:val="0"/>
              <w:ind w:left="0"/>
              <w:jc w:val="center"/>
              <w:rPr>
                <w:b/>
              </w:rPr>
            </w:pPr>
            <w:r w:rsidRPr="00CE48D4">
              <w:rPr>
                <w:b/>
              </w:rPr>
              <w:t>Aircraft Type</w:t>
            </w:r>
          </w:p>
        </w:tc>
        <w:tc>
          <w:tcPr>
            <w:tcW w:w="2538" w:type="dxa"/>
            <w:vAlign w:val="center"/>
          </w:tcPr>
          <w:p w14:paraId="78AF56C9" w14:textId="4C8B2E83" w:rsidR="00CE48D4" w:rsidRPr="00853496" w:rsidRDefault="00CE48D4" w:rsidP="00CE48D4">
            <w:pPr>
              <w:pStyle w:val="ListParagraph"/>
              <w:autoSpaceDE w:val="0"/>
              <w:autoSpaceDN w:val="0"/>
              <w:adjustRightInd w:val="0"/>
              <w:ind w:left="0"/>
              <w:jc w:val="center"/>
              <w:rPr>
                <w:b/>
              </w:rPr>
            </w:pPr>
            <w:r w:rsidRPr="00853496">
              <w:rPr>
                <w:b/>
              </w:rPr>
              <w:t>Remarks</w:t>
            </w:r>
            <w:r w:rsidR="004317BB" w:rsidRPr="00853496">
              <w:rPr>
                <w:b/>
              </w:rPr>
              <w:t>/Limitations</w:t>
            </w:r>
          </w:p>
        </w:tc>
      </w:tr>
      <w:tr w:rsidR="00CE48D4" w:rsidRPr="00CE48D4" w14:paraId="78AF56CE" w14:textId="77777777" w:rsidTr="00CE48D4">
        <w:tc>
          <w:tcPr>
            <w:tcW w:w="2747" w:type="dxa"/>
          </w:tcPr>
          <w:p w14:paraId="78AF56CB" w14:textId="77777777" w:rsidR="00CE48D4" w:rsidRPr="00CE48D4" w:rsidRDefault="00CE48D4" w:rsidP="00795137">
            <w:pPr>
              <w:pStyle w:val="ListParagraph"/>
              <w:autoSpaceDE w:val="0"/>
              <w:autoSpaceDN w:val="0"/>
              <w:adjustRightInd w:val="0"/>
              <w:ind w:left="0"/>
            </w:pPr>
          </w:p>
        </w:tc>
        <w:tc>
          <w:tcPr>
            <w:tcW w:w="3031" w:type="dxa"/>
          </w:tcPr>
          <w:p w14:paraId="78AF56CC" w14:textId="77777777" w:rsidR="00CE48D4" w:rsidRPr="00CE48D4" w:rsidRDefault="00CE48D4" w:rsidP="00795137">
            <w:pPr>
              <w:pStyle w:val="ListParagraph"/>
              <w:autoSpaceDE w:val="0"/>
              <w:autoSpaceDN w:val="0"/>
              <w:adjustRightInd w:val="0"/>
              <w:ind w:left="0"/>
            </w:pPr>
          </w:p>
        </w:tc>
        <w:tc>
          <w:tcPr>
            <w:tcW w:w="2538" w:type="dxa"/>
          </w:tcPr>
          <w:p w14:paraId="78AF56CD" w14:textId="77777777" w:rsidR="00CE48D4" w:rsidRPr="00CE48D4" w:rsidRDefault="00CE48D4" w:rsidP="00795137">
            <w:pPr>
              <w:pStyle w:val="ListParagraph"/>
              <w:autoSpaceDE w:val="0"/>
              <w:autoSpaceDN w:val="0"/>
              <w:adjustRightInd w:val="0"/>
              <w:ind w:left="0"/>
            </w:pPr>
          </w:p>
        </w:tc>
      </w:tr>
      <w:tr w:rsidR="00CE48D4" w:rsidRPr="00CE48D4" w14:paraId="78AF56D2" w14:textId="77777777" w:rsidTr="00CE48D4">
        <w:tc>
          <w:tcPr>
            <w:tcW w:w="2747" w:type="dxa"/>
          </w:tcPr>
          <w:p w14:paraId="78AF56CF" w14:textId="77777777" w:rsidR="00CE48D4" w:rsidRPr="00CE48D4" w:rsidRDefault="00CE48D4" w:rsidP="00795137">
            <w:pPr>
              <w:pStyle w:val="ListParagraph"/>
              <w:autoSpaceDE w:val="0"/>
              <w:autoSpaceDN w:val="0"/>
              <w:adjustRightInd w:val="0"/>
              <w:ind w:left="0"/>
            </w:pPr>
          </w:p>
        </w:tc>
        <w:tc>
          <w:tcPr>
            <w:tcW w:w="3031" w:type="dxa"/>
          </w:tcPr>
          <w:p w14:paraId="78AF56D0" w14:textId="77777777" w:rsidR="00CE48D4" w:rsidRPr="00CE48D4" w:rsidRDefault="00CE48D4" w:rsidP="00795137">
            <w:pPr>
              <w:pStyle w:val="ListParagraph"/>
              <w:autoSpaceDE w:val="0"/>
              <w:autoSpaceDN w:val="0"/>
              <w:adjustRightInd w:val="0"/>
              <w:ind w:left="0"/>
            </w:pPr>
          </w:p>
        </w:tc>
        <w:tc>
          <w:tcPr>
            <w:tcW w:w="2538" w:type="dxa"/>
          </w:tcPr>
          <w:p w14:paraId="78AF56D1" w14:textId="77777777" w:rsidR="00CE48D4" w:rsidRPr="00CE48D4" w:rsidRDefault="00CE48D4" w:rsidP="00795137">
            <w:pPr>
              <w:pStyle w:val="ListParagraph"/>
              <w:autoSpaceDE w:val="0"/>
              <w:autoSpaceDN w:val="0"/>
              <w:adjustRightInd w:val="0"/>
              <w:ind w:left="0"/>
            </w:pPr>
          </w:p>
        </w:tc>
      </w:tr>
      <w:tr w:rsidR="00CE48D4" w:rsidRPr="00CE48D4" w14:paraId="78AF56D6" w14:textId="77777777" w:rsidTr="00CE48D4">
        <w:tc>
          <w:tcPr>
            <w:tcW w:w="2747" w:type="dxa"/>
          </w:tcPr>
          <w:p w14:paraId="78AF56D3" w14:textId="77777777" w:rsidR="00CE48D4" w:rsidRPr="00CE48D4" w:rsidRDefault="00CE48D4" w:rsidP="00795137">
            <w:pPr>
              <w:pStyle w:val="ListParagraph"/>
              <w:autoSpaceDE w:val="0"/>
              <w:autoSpaceDN w:val="0"/>
              <w:adjustRightInd w:val="0"/>
              <w:ind w:left="0"/>
            </w:pPr>
          </w:p>
        </w:tc>
        <w:tc>
          <w:tcPr>
            <w:tcW w:w="3031" w:type="dxa"/>
          </w:tcPr>
          <w:p w14:paraId="78AF56D4" w14:textId="77777777" w:rsidR="00CE48D4" w:rsidRPr="00CE48D4" w:rsidRDefault="00CE48D4" w:rsidP="00795137">
            <w:pPr>
              <w:pStyle w:val="ListParagraph"/>
              <w:autoSpaceDE w:val="0"/>
              <w:autoSpaceDN w:val="0"/>
              <w:adjustRightInd w:val="0"/>
              <w:ind w:left="0"/>
            </w:pPr>
          </w:p>
        </w:tc>
        <w:tc>
          <w:tcPr>
            <w:tcW w:w="2538" w:type="dxa"/>
          </w:tcPr>
          <w:p w14:paraId="78AF56D5" w14:textId="77777777" w:rsidR="00CE48D4" w:rsidRPr="00CE48D4" w:rsidRDefault="00CE48D4" w:rsidP="00795137">
            <w:pPr>
              <w:pStyle w:val="ListParagraph"/>
              <w:autoSpaceDE w:val="0"/>
              <w:autoSpaceDN w:val="0"/>
              <w:adjustRightInd w:val="0"/>
              <w:ind w:left="0"/>
            </w:pPr>
          </w:p>
        </w:tc>
      </w:tr>
      <w:tr w:rsidR="00CE48D4" w:rsidRPr="00CE48D4" w14:paraId="78AF56DA" w14:textId="77777777" w:rsidTr="00CE48D4">
        <w:tc>
          <w:tcPr>
            <w:tcW w:w="2747" w:type="dxa"/>
          </w:tcPr>
          <w:p w14:paraId="78AF56D7" w14:textId="77777777" w:rsidR="00CE48D4" w:rsidRPr="00CE48D4" w:rsidRDefault="00CE48D4" w:rsidP="00795137">
            <w:pPr>
              <w:pStyle w:val="ListParagraph"/>
              <w:autoSpaceDE w:val="0"/>
              <w:autoSpaceDN w:val="0"/>
              <w:adjustRightInd w:val="0"/>
              <w:ind w:left="0"/>
            </w:pPr>
          </w:p>
        </w:tc>
        <w:tc>
          <w:tcPr>
            <w:tcW w:w="3031" w:type="dxa"/>
          </w:tcPr>
          <w:p w14:paraId="78AF56D8" w14:textId="77777777" w:rsidR="00CE48D4" w:rsidRPr="00CE48D4" w:rsidRDefault="00CE48D4" w:rsidP="00795137">
            <w:pPr>
              <w:pStyle w:val="ListParagraph"/>
              <w:autoSpaceDE w:val="0"/>
              <w:autoSpaceDN w:val="0"/>
              <w:adjustRightInd w:val="0"/>
              <w:ind w:left="0"/>
            </w:pPr>
          </w:p>
        </w:tc>
        <w:tc>
          <w:tcPr>
            <w:tcW w:w="2538" w:type="dxa"/>
          </w:tcPr>
          <w:p w14:paraId="78AF56D9" w14:textId="77777777" w:rsidR="00CE48D4" w:rsidRPr="00CE48D4" w:rsidRDefault="00CE48D4" w:rsidP="00795137">
            <w:pPr>
              <w:pStyle w:val="ListParagraph"/>
              <w:autoSpaceDE w:val="0"/>
              <w:autoSpaceDN w:val="0"/>
              <w:adjustRightInd w:val="0"/>
              <w:ind w:left="0"/>
            </w:pPr>
          </w:p>
        </w:tc>
      </w:tr>
    </w:tbl>
    <w:p w14:paraId="78AF56DB" w14:textId="77777777" w:rsidR="00CE48D4" w:rsidRPr="00CE48D4" w:rsidRDefault="00CE48D4" w:rsidP="00CE48D4">
      <w:pPr>
        <w:autoSpaceDE w:val="0"/>
        <w:autoSpaceDN w:val="0"/>
        <w:adjustRightInd w:val="0"/>
        <w:ind w:left="248"/>
        <w:rPr>
          <w:color w:val="FF0000"/>
        </w:rPr>
      </w:pPr>
    </w:p>
    <w:p w14:paraId="78AF56DC" w14:textId="5B4FA6B0" w:rsidR="00CE48D4" w:rsidRDefault="00CE48D4" w:rsidP="00BE0399">
      <w:pPr>
        <w:rPr>
          <w:color w:val="FF0000"/>
        </w:rPr>
      </w:pPr>
      <w:r>
        <w:rPr>
          <w:color w:val="FF0000"/>
        </w:rPr>
        <w:br w:type="page"/>
      </w:r>
    </w:p>
    <w:p w14:paraId="78AF5705" w14:textId="747C91D7" w:rsidR="001F1A59" w:rsidRDefault="00CE48D4" w:rsidP="00CE48D4">
      <w:pPr>
        <w:pStyle w:val="Heading1"/>
      </w:pPr>
      <w:bookmarkStart w:id="22" w:name="_Toc40953708"/>
      <w:r>
        <w:lastRenderedPageBreak/>
        <w:t>21. Submission of Forms and Recommendations</w:t>
      </w:r>
      <w:bookmarkEnd w:id="22"/>
    </w:p>
    <w:p w14:paraId="78AF5706" w14:textId="77777777" w:rsidR="00CE48D4" w:rsidRDefault="00CE48D4" w:rsidP="00CE48D4"/>
    <w:p w14:paraId="78AF5707" w14:textId="444CF1E8" w:rsidR="00CE48D4" w:rsidRPr="00853496" w:rsidRDefault="00CE48D4" w:rsidP="00CE48D4">
      <w:r>
        <w:t>Al</w:t>
      </w:r>
      <w:r w:rsidR="00C069F1">
        <w:t>l forms and recommendations can</w:t>
      </w:r>
      <w:r w:rsidR="00721B69">
        <w:t xml:space="preserve"> be submitted to the BCAA</w:t>
      </w:r>
      <w:r>
        <w:t xml:space="preserve"> via the secure inte</w:t>
      </w:r>
      <w:r w:rsidR="00721B69">
        <w:t xml:space="preserve">rnet database run by BCAA </w:t>
      </w:r>
      <w:r>
        <w:t xml:space="preserve">known as the Aircraft Information Records System (AIRS) using the </w:t>
      </w:r>
      <w:r w:rsidR="00F05E85">
        <w:t>access credentials provided</w:t>
      </w:r>
      <w:r w:rsidR="00196C61">
        <w:t xml:space="preserve"> </w:t>
      </w:r>
      <w:r w:rsidR="00F05E85">
        <w:t>by BCAA,</w:t>
      </w:r>
      <w:r w:rsidRPr="00853496">
        <w:t xml:space="preserve"> by email</w:t>
      </w:r>
      <w:r w:rsidR="00FC4D99" w:rsidRPr="00853496">
        <w:t xml:space="preserve"> to the relevant </w:t>
      </w:r>
      <w:r w:rsidR="00F93D69" w:rsidRPr="00853496">
        <w:t xml:space="preserve">Airworthiness Inspector </w:t>
      </w:r>
      <w:r w:rsidR="00FC4D99" w:rsidRPr="00853496">
        <w:t xml:space="preserve">or </w:t>
      </w:r>
      <w:r w:rsidR="00F93D69" w:rsidRPr="00853496">
        <w:t xml:space="preserve">at the </w:t>
      </w:r>
      <w:r w:rsidR="004317BB" w:rsidRPr="00853496">
        <w:t>addresses at the end of this Supplement</w:t>
      </w:r>
      <w:r w:rsidRPr="00853496">
        <w:t>.</w:t>
      </w:r>
    </w:p>
    <w:p w14:paraId="2AA0C32E" w14:textId="746C89A2" w:rsidR="00EE4BE6" w:rsidRPr="00EE4BE6" w:rsidRDefault="00CE48D4" w:rsidP="00EE4BE6">
      <w:pPr>
        <w:pStyle w:val="Heading1"/>
      </w:pPr>
      <w:bookmarkStart w:id="23" w:name="_Toc40953709"/>
      <w:r>
        <w:t>22. Continued Airworthiness Management Contracts</w:t>
      </w:r>
      <w:bookmarkEnd w:id="23"/>
    </w:p>
    <w:p w14:paraId="78AF5709" w14:textId="77777777" w:rsidR="00CE48D4" w:rsidRDefault="00CE48D4" w:rsidP="00CE48D4"/>
    <w:p w14:paraId="79F0F753" w14:textId="29E2998C" w:rsidR="006610BD" w:rsidRPr="00853496" w:rsidRDefault="006610BD" w:rsidP="00CE48D4">
      <w:pPr>
        <w:rPr>
          <w:iCs/>
          <w:lang w:bidi="ar-JO"/>
        </w:rPr>
      </w:pPr>
      <w:r w:rsidRPr="00853496">
        <w:rPr>
          <w:iCs/>
          <w:lang w:bidi="ar-JO"/>
        </w:rPr>
        <w:t xml:space="preserve">The holder of an air operator’s certificate or the owner or lessee of an aircraft above 2,700 kg MTOM shall have arrangements for continued airworthiness management to the requirements of OTAR </w:t>
      </w:r>
      <w:r w:rsidR="00B73827">
        <w:rPr>
          <w:iCs/>
          <w:lang w:bidi="ar-JO"/>
        </w:rPr>
        <w:t xml:space="preserve">Part </w:t>
      </w:r>
      <w:r w:rsidRPr="00853496">
        <w:rPr>
          <w:iCs/>
          <w:lang w:bidi="ar-JO"/>
        </w:rPr>
        <w:t>39.</w:t>
      </w:r>
    </w:p>
    <w:p w14:paraId="78AF570A" w14:textId="2C4D16D3" w:rsidR="00CE48D4" w:rsidRPr="005668A8" w:rsidRDefault="00CE48D4" w:rsidP="00CE48D4">
      <w:pPr>
        <w:rPr>
          <w:lang w:bidi="ar-JO"/>
        </w:rPr>
      </w:pPr>
      <w:r w:rsidRPr="00853496">
        <w:rPr>
          <w:iCs/>
          <w:color w:val="FF0000"/>
          <w:lang w:bidi="ar-JO"/>
        </w:rPr>
        <w:t>(</w:t>
      </w:r>
      <w:r w:rsidR="00196C61" w:rsidRPr="00853496">
        <w:rPr>
          <w:iCs/>
          <w:color w:val="FF0000"/>
          <w:lang w:bidi="ar-JO"/>
        </w:rPr>
        <w:t>Organisation</w:t>
      </w:r>
      <w:r w:rsidR="004745BF" w:rsidRPr="00853496">
        <w:rPr>
          <w:iCs/>
          <w:color w:val="FF0000"/>
          <w:lang w:bidi="ar-JO"/>
        </w:rPr>
        <w:t xml:space="preserve"> xxx</w:t>
      </w:r>
      <w:r w:rsidRPr="00853496">
        <w:rPr>
          <w:iCs/>
          <w:color w:val="FF0000"/>
          <w:lang w:bidi="ar-JO"/>
        </w:rPr>
        <w:t>)</w:t>
      </w:r>
      <w:r w:rsidRPr="00853496">
        <w:rPr>
          <w:color w:val="FF0000"/>
          <w:lang w:bidi="ar-JO"/>
        </w:rPr>
        <w:t xml:space="preserve"> </w:t>
      </w:r>
      <w:r w:rsidRPr="005668A8">
        <w:rPr>
          <w:lang w:bidi="ar-JO"/>
        </w:rPr>
        <w:t xml:space="preserve">has the following continued airworthiness </w:t>
      </w:r>
      <w:r>
        <w:rPr>
          <w:lang w:bidi="ar-JO"/>
        </w:rPr>
        <w:t xml:space="preserve">management contracts in </w:t>
      </w:r>
      <w:r w:rsidR="004745BF">
        <w:rPr>
          <w:lang w:bidi="ar-JO"/>
        </w:rPr>
        <w:t>place: -</w:t>
      </w:r>
    </w:p>
    <w:p w14:paraId="78AF570B" w14:textId="59C5200D" w:rsidR="00CE48D4" w:rsidRPr="005668A8" w:rsidRDefault="004745BF" w:rsidP="00CE48D4">
      <w:pPr>
        <w:numPr>
          <w:ilvl w:val="0"/>
          <w:numId w:val="3"/>
        </w:numPr>
        <w:spacing w:after="0" w:line="240" w:lineRule="auto"/>
        <w:rPr>
          <w:i/>
          <w:color w:val="FF0000"/>
          <w:lang w:bidi="ar-JO"/>
        </w:rPr>
      </w:pPr>
      <w:r>
        <w:rPr>
          <w:i/>
          <w:color w:val="FF0000"/>
          <w:lang w:bidi="ar-JO"/>
        </w:rPr>
        <w:t>(Operator/Owner xxx</w:t>
      </w:r>
      <w:r w:rsidR="00CE48D4" w:rsidRPr="005668A8">
        <w:rPr>
          <w:i/>
          <w:color w:val="FF0000"/>
          <w:lang w:bidi="ar-JO"/>
        </w:rPr>
        <w:t>)</w:t>
      </w:r>
    </w:p>
    <w:p w14:paraId="78AF570C" w14:textId="77777777" w:rsidR="00CE48D4" w:rsidRDefault="00CE48D4" w:rsidP="00CE48D4">
      <w:pPr>
        <w:ind w:left="720"/>
        <w:rPr>
          <w:i/>
          <w:color w:val="FF0000"/>
          <w:lang w:bidi="ar-JO"/>
        </w:rPr>
      </w:pPr>
    </w:p>
    <w:p w14:paraId="78AF570D" w14:textId="77777777" w:rsidR="00CE48D4" w:rsidRPr="005668A8" w:rsidRDefault="00CE48D4" w:rsidP="00CE48D4">
      <w:pPr>
        <w:ind w:left="720"/>
        <w:rPr>
          <w:i/>
          <w:color w:val="FF0000"/>
          <w:lang w:bidi="ar-JO"/>
        </w:rPr>
      </w:pPr>
      <w:r w:rsidRPr="005668A8">
        <w:rPr>
          <w:i/>
          <w:color w:val="FF0000"/>
          <w:lang w:bidi="ar-JO"/>
        </w:rPr>
        <w:t xml:space="preserve">Technical Coordinator – </w:t>
      </w:r>
    </w:p>
    <w:p w14:paraId="78AF570F" w14:textId="77777777" w:rsidR="00CE48D4" w:rsidRPr="005668A8" w:rsidRDefault="00CE48D4" w:rsidP="00CE48D4">
      <w:pPr>
        <w:ind w:left="720"/>
        <w:rPr>
          <w:i/>
          <w:color w:val="FF0000"/>
          <w:lang w:bidi="ar-JO"/>
        </w:rPr>
      </w:pPr>
      <w:r w:rsidRPr="005668A8">
        <w:rPr>
          <w:i/>
          <w:color w:val="FF0000"/>
          <w:lang w:bidi="ar-JO"/>
        </w:rPr>
        <w:t xml:space="preserve">Aircraft Registrations -  </w:t>
      </w:r>
    </w:p>
    <w:p w14:paraId="78AF5710" w14:textId="77777777" w:rsidR="00CE48D4" w:rsidRPr="005668A8" w:rsidRDefault="00CE48D4" w:rsidP="00CE48D4">
      <w:pPr>
        <w:rPr>
          <w:i/>
          <w:color w:val="FF0000"/>
          <w:lang w:bidi="ar-JO"/>
        </w:rPr>
      </w:pPr>
      <w:r w:rsidRPr="005668A8">
        <w:rPr>
          <w:i/>
          <w:color w:val="FF0000"/>
          <w:lang w:bidi="ar-JO"/>
        </w:rPr>
        <w:t xml:space="preserve">    </w:t>
      </w:r>
    </w:p>
    <w:p w14:paraId="78AF5711" w14:textId="633BF377" w:rsidR="00CE48D4" w:rsidRPr="005668A8" w:rsidRDefault="004745BF" w:rsidP="00CE48D4">
      <w:pPr>
        <w:numPr>
          <w:ilvl w:val="0"/>
          <w:numId w:val="3"/>
        </w:numPr>
        <w:spacing w:after="0" w:line="240" w:lineRule="auto"/>
        <w:rPr>
          <w:i/>
          <w:color w:val="FF0000"/>
          <w:lang w:bidi="ar-JO"/>
        </w:rPr>
      </w:pPr>
      <w:r>
        <w:rPr>
          <w:i/>
          <w:color w:val="FF0000"/>
          <w:lang w:bidi="ar-JO"/>
        </w:rPr>
        <w:t>(Operator/Owner xxx</w:t>
      </w:r>
      <w:r w:rsidR="00CE48D4" w:rsidRPr="005668A8">
        <w:rPr>
          <w:i/>
          <w:color w:val="FF0000"/>
          <w:lang w:bidi="ar-JO"/>
        </w:rPr>
        <w:t>)</w:t>
      </w:r>
    </w:p>
    <w:p w14:paraId="78AF5712" w14:textId="77777777" w:rsidR="00CE48D4" w:rsidRPr="005668A8" w:rsidRDefault="00CE48D4" w:rsidP="00CE48D4">
      <w:pPr>
        <w:ind w:left="720"/>
        <w:rPr>
          <w:i/>
          <w:color w:val="FF0000"/>
          <w:lang w:bidi="ar-JO"/>
        </w:rPr>
      </w:pPr>
    </w:p>
    <w:p w14:paraId="78AF5713" w14:textId="77777777" w:rsidR="00CE48D4" w:rsidRPr="005668A8" w:rsidRDefault="00CE48D4" w:rsidP="00CE48D4">
      <w:pPr>
        <w:ind w:left="720"/>
        <w:rPr>
          <w:i/>
          <w:color w:val="FF0000"/>
          <w:lang w:bidi="ar-JO"/>
        </w:rPr>
      </w:pPr>
      <w:r w:rsidRPr="005668A8">
        <w:rPr>
          <w:i/>
          <w:color w:val="FF0000"/>
          <w:lang w:bidi="ar-JO"/>
        </w:rPr>
        <w:t xml:space="preserve">Technical Coordinator – </w:t>
      </w:r>
    </w:p>
    <w:p w14:paraId="78AF5715" w14:textId="433ED8E4" w:rsidR="00CE48D4" w:rsidRPr="00667BE6" w:rsidRDefault="00721B69" w:rsidP="00CE48D4">
      <w:pPr>
        <w:ind w:left="720"/>
        <w:rPr>
          <w:i/>
          <w:color w:val="FF0000"/>
          <w:lang w:bidi="ar-JO"/>
        </w:rPr>
      </w:pPr>
      <w:r>
        <w:rPr>
          <w:i/>
          <w:color w:val="FF0000"/>
          <w:lang w:bidi="ar-JO"/>
        </w:rPr>
        <w:t>A</w:t>
      </w:r>
      <w:r w:rsidR="00CE48D4" w:rsidRPr="00667BE6">
        <w:rPr>
          <w:i/>
          <w:color w:val="FF0000"/>
          <w:lang w:bidi="ar-JO"/>
        </w:rPr>
        <w:t xml:space="preserve">ircraft Registrations – </w:t>
      </w:r>
    </w:p>
    <w:p w14:paraId="78AF5716" w14:textId="77777777" w:rsidR="00CE48D4" w:rsidRPr="00667BE6" w:rsidRDefault="00CE48D4" w:rsidP="00CE48D4">
      <w:pPr>
        <w:rPr>
          <w:i/>
          <w:color w:val="FF0000"/>
          <w:lang w:bidi="ar-JO"/>
        </w:rPr>
      </w:pPr>
    </w:p>
    <w:p w14:paraId="78AF5717" w14:textId="2FB708B9" w:rsidR="00CE48D4" w:rsidRPr="00667BE6" w:rsidRDefault="004745BF" w:rsidP="00CE48D4">
      <w:pPr>
        <w:numPr>
          <w:ilvl w:val="0"/>
          <w:numId w:val="3"/>
        </w:numPr>
        <w:spacing w:after="0" w:line="240" w:lineRule="auto"/>
        <w:rPr>
          <w:i/>
          <w:color w:val="FF0000"/>
          <w:lang w:bidi="ar-JO"/>
        </w:rPr>
      </w:pPr>
      <w:r>
        <w:rPr>
          <w:i/>
          <w:color w:val="FF0000"/>
          <w:lang w:bidi="ar-JO"/>
        </w:rPr>
        <w:t>(Operator/Owner xxx</w:t>
      </w:r>
      <w:r w:rsidR="00CE48D4" w:rsidRPr="00667BE6">
        <w:rPr>
          <w:i/>
          <w:color w:val="FF0000"/>
          <w:lang w:bidi="ar-JO"/>
        </w:rPr>
        <w:t>)</w:t>
      </w:r>
    </w:p>
    <w:p w14:paraId="78AF5718" w14:textId="77777777" w:rsidR="00CE48D4" w:rsidRPr="00667BE6" w:rsidRDefault="00CE48D4" w:rsidP="00CE48D4">
      <w:pPr>
        <w:ind w:left="720"/>
        <w:rPr>
          <w:i/>
          <w:color w:val="FF0000"/>
          <w:lang w:bidi="ar-JO"/>
        </w:rPr>
      </w:pPr>
    </w:p>
    <w:p w14:paraId="78AF5719" w14:textId="77777777" w:rsidR="00CE48D4" w:rsidRPr="00667BE6" w:rsidRDefault="00CE48D4" w:rsidP="00CE48D4">
      <w:pPr>
        <w:ind w:left="720"/>
        <w:rPr>
          <w:i/>
          <w:color w:val="FF0000"/>
          <w:lang w:bidi="ar-JO"/>
        </w:rPr>
      </w:pPr>
      <w:r w:rsidRPr="00667BE6">
        <w:rPr>
          <w:i/>
          <w:color w:val="FF0000"/>
          <w:lang w:bidi="ar-JO"/>
        </w:rPr>
        <w:t xml:space="preserve">Technical Coordinator – </w:t>
      </w:r>
    </w:p>
    <w:p w14:paraId="78AF571B" w14:textId="5568607E" w:rsidR="00CE48D4" w:rsidRPr="00667BE6" w:rsidRDefault="00CE48D4" w:rsidP="00CE48D4">
      <w:pPr>
        <w:ind w:left="720"/>
        <w:rPr>
          <w:i/>
          <w:color w:val="FF0000"/>
          <w:lang w:bidi="ar-JO"/>
        </w:rPr>
      </w:pPr>
      <w:r w:rsidRPr="00667BE6">
        <w:rPr>
          <w:i/>
          <w:color w:val="FF0000"/>
          <w:lang w:bidi="ar-JO"/>
        </w:rPr>
        <w:t xml:space="preserve">Aircraft Registrations -  </w:t>
      </w:r>
    </w:p>
    <w:p w14:paraId="140DF15D" w14:textId="531BBEBC" w:rsidR="00A44958" w:rsidRDefault="00A44958" w:rsidP="00EE4BE6">
      <w:pPr>
        <w:pStyle w:val="Heading1"/>
        <w:rPr>
          <w:color w:val="00B0F0"/>
        </w:rPr>
      </w:pPr>
      <w:bookmarkStart w:id="24" w:name="_Toc40953710"/>
    </w:p>
    <w:p w14:paraId="6A711161" w14:textId="012C6D73" w:rsidR="00A44958" w:rsidRDefault="00A44958" w:rsidP="00A44958"/>
    <w:p w14:paraId="206F7440" w14:textId="77777777" w:rsidR="00316720" w:rsidRPr="00A44958" w:rsidRDefault="00316720" w:rsidP="00A44958"/>
    <w:p w14:paraId="3CB26E3B" w14:textId="5C74B5E7" w:rsidR="0028065F" w:rsidRPr="00853496" w:rsidRDefault="0028065F" w:rsidP="00EE4BE6">
      <w:pPr>
        <w:pStyle w:val="Heading1"/>
      </w:pPr>
      <w:r w:rsidRPr="00853496">
        <w:lastRenderedPageBreak/>
        <w:t>23. C</w:t>
      </w:r>
      <w:r w:rsidR="00DE6EE9" w:rsidRPr="00853496">
        <w:t>ertificate</w:t>
      </w:r>
      <w:r w:rsidRPr="00853496">
        <w:t xml:space="preserve"> of A</w:t>
      </w:r>
      <w:r w:rsidR="00DE6EE9" w:rsidRPr="00853496">
        <w:t>irworthiness</w:t>
      </w:r>
      <w:r w:rsidRPr="00853496">
        <w:t xml:space="preserve"> </w:t>
      </w:r>
      <w:bookmarkEnd w:id="24"/>
    </w:p>
    <w:p w14:paraId="04733743" w14:textId="77777777" w:rsidR="00A44958" w:rsidRPr="00853496" w:rsidRDefault="00A44958" w:rsidP="00A44958"/>
    <w:p w14:paraId="41B78FB9" w14:textId="7D8427FE" w:rsidR="005D5085" w:rsidRPr="00853496" w:rsidRDefault="005D5085" w:rsidP="0091351A">
      <w:pPr>
        <w:autoSpaceDE w:val="0"/>
        <w:autoSpaceDN w:val="0"/>
        <w:adjustRightInd w:val="0"/>
      </w:pPr>
      <w:r w:rsidRPr="00853496">
        <w:t xml:space="preserve">An aircraft may not fly on the Bermuda Register unless, a valid Certificate of Airworthiness </w:t>
      </w:r>
      <w:r w:rsidR="00316720" w:rsidRPr="00316720">
        <w:t xml:space="preserve">(C of A) </w:t>
      </w:r>
      <w:r w:rsidRPr="00853496">
        <w:t xml:space="preserve">is in force and any related conditions are complied with. </w:t>
      </w:r>
      <w:r w:rsidR="007A0DC0" w:rsidRPr="007A0DC0">
        <w:t>Certificate</w:t>
      </w:r>
      <w:r w:rsidR="007A0DC0">
        <w:t>s</w:t>
      </w:r>
      <w:r w:rsidR="007A0DC0" w:rsidRPr="007A0DC0">
        <w:t xml:space="preserve"> of Airworthiness </w:t>
      </w:r>
      <w:r w:rsidR="00316720">
        <w:t xml:space="preserve">are valid for </w:t>
      </w:r>
      <w:r w:rsidR="007A0DC0">
        <w:t>twelve months, in accordance with OTAR 21.183.</w:t>
      </w:r>
    </w:p>
    <w:p w14:paraId="7C0DF7CD" w14:textId="5E841174" w:rsidR="005D5085" w:rsidRPr="00853496" w:rsidRDefault="00353361" w:rsidP="0091351A">
      <w:pPr>
        <w:autoSpaceDE w:val="0"/>
        <w:autoSpaceDN w:val="0"/>
        <w:adjustRightInd w:val="0"/>
      </w:pPr>
      <w:r w:rsidRPr="00853496">
        <w:rPr>
          <w:color w:val="FF0000"/>
        </w:rPr>
        <w:t>(</w:t>
      </w:r>
      <w:r w:rsidRPr="00853496">
        <w:rPr>
          <w:i/>
          <w:color w:val="FF0000"/>
        </w:rPr>
        <w:t>Organisation xxx</w:t>
      </w:r>
      <w:r w:rsidRPr="00853496">
        <w:rPr>
          <w:color w:val="FF0000"/>
        </w:rPr>
        <w:t xml:space="preserve">) </w:t>
      </w:r>
      <w:r w:rsidRPr="00853496">
        <w:t>will make a</w:t>
      </w:r>
      <w:r w:rsidR="0028065F" w:rsidRPr="00853496">
        <w:t xml:space="preserve">pplication for </w:t>
      </w:r>
      <w:r w:rsidR="0091351A" w:rsidRPr="00853496">
        <w:t xml:space="preserve">an </w:t>
      </w:r>
      <w:r w:rsidR="0028065F" w:rsidRPr="00853496">
        <w:t>initial C</w:t>
      </w:r>
      <w:r w:rsidR="0091351A" w:rsidRPr="00853496">
        <w:t>ertificate of Airworthiness</w:t>
      </w:r>
      <w:r w:rsidR="0028065F" w:rsidRPr="00853496">
        <w:t xml:space="preserve"> </w:t>
      </w:r>
      <w:r w:rsidRPr="00853496">
        <w:t xml:space="preserve">on </w:t>
      </w:r>
      <w:r w:rsidR="004317BB" w:rsidRPr="00853496">
        <w:t xml:space="preserve">form number AW-201(I) </w:t>
      </w:r>
      <w:r w:rsidR="0028065F" w:rsidRPr="00853496">
        <w:t xml:space="preserve">and </w:t>
      </w:r>
      <w:r w:rsidRPr="00853496">
        <w:t xml:space="preserve">will make </w:t>
      </w:r>
      <w:r w:rsidR="0091351A" w:rsidRPr="00853496">
        <w:t xml:space="preserve">C of </w:t>
      </w:r>
      <w:proofErr w:type="gramStart"/>
      <w:r w:rsidR="0091351A" w:rsidRPr="00853496">
        <w:t>A</w:t>
      </w:r>
      <w:proofErr w:type="gramEnd"/>
      <w:r w:rsidR="0091351A" w:rsidRPr="00853496">
        <w:t xml:space="preserve"> </w:t>
      </w:r>
      <w:r w:rsidR="0028065F" w:rsidRPr="00853496">
        <w:t>Renewal recommendation</w:t>
      </w:r>
      <w:r w:rsidR="0091351A" w:rsidRPr="00853496">
        <w:t>s</w:t>
      </w:r>
      <w:r w:rsidRPr="00853496">
        <w:t xml:space="preserve"> on</w:t>
      </w:r>
      <w:r w:rsidR="0028065F" w:rsidRPr="00853496">
        <w:t xml:space="preserve"> </w:t>
      </w:r>
      <w:r w:rsidR="004317BB" w:rsidRPr="00853496">
        <w:t>form number AW-201(R)</w:t>
      </w:r>
      <w:r w:rsidRPr="00853496">
        <w:t>,</w:t>
      </w:r>
      <w:r w:rsidR="004317BB" w:rsidRPr="00853496">
        <w:t xml:space="preserve"> </w:t>
      </w:r>
      <w:r w:rsidR="0091351A" w:rsidRPr="00853496">
        <w:t xml:space="preserve">in accordance with OTAR Part 21 subpart E. </w:t>
      </w:r>
    </w:p>
    <w:p w14:paraId="3171D69F" w14:textId="4C201BAF" w:rsidR="0091351A" w:rsidRPr="0060706F" w:rsidRDefault="0091351A" w:rsidP="0091351A">
      <w:pPr>
        <w:autoSpaceDE w:val="0"/>
        <w:autoSpaceDN w:val="0"/>
        <w:adjustRightInd w:val="0"/>
        <w:rPr>
          <w:i/>
          <w:iCs/>
          <w:color w:val="4F81BD" w:themeColor="accent1"/>
        </w:rPr>
      </w:pPr>
      <w:r w:rsidRPr="00853496">
        <w:rPr>
          <w:i/>
          <w:iCs/>
        </w:rPr>
        <w:t xml:space="preserve">Note: Further guidance </w:t>
      </w:r>
      <w:r w:rsidR="005D5085" w:rsidRPr="00853496">
        <w:rPr>
          <w:i/>
          <w:iCs/>
        </w:rPr>
        <w:t xml:space="preserve">on the process </w:t>
      </w:r>
      <w:r w:rsidRPr="00853496">
        <w:rPr>
          <w:i/>
          <w:iCs/>
        </w:rPr>
        <w:t>is available on the BCAA website</w:t>
      </w:r>
      <w:r w:rsidR="00B24ED2" w:rsidRPr="00853496">
        <w:rPr>
          <w:i/>
          <w:iCs/>
        </w:rPr>
        <w:t>:</w:t>
      </w:r>
      <w:r w:rsidRPr="00853496">
        <w:rPr>
          <w:i/>
          <w:iCs/>
        </w:rPr>
        <w:t xml:space="preserve"> </w:t>
      </w:r>
      <w:hyperlink r:id="rId11" w:history="1">
        <w:r w:rsidRPr="0060706F">
          <w:rPr>
            <w:rStyle w:val="Hyperlink"/>
            <w:i/>
            <w:iCs/>
            <w:color w:val="4F81BD" w:themeColor="accent1"/>
          </w:rPr>
          <w:t>https://www.bcaa.bm/certificate-airworthiness</w:t>
        </w:r>
      </w:hyperlink>
    </w:p>
    <w:p w14:paraId="56213682" w14:textId="4B5B167E" w:rsidR="0091351A" w:rsidRPr="002E55EB" w:rsidRDefault="0091351A" w:rsidP="0028065F">
      <w:pPr>
        <w:autoSpaceDE w:val="0"/>
        <w:autoSpaceDN w:val="0"/>
        <w:adjustRightInd w:val="0"/>
      </w:pPr>
      <w:bookmarkStart w:id="25" w:name="_Hlk44920531"/>
      <w:r w:rsidRPr="00853496">
        <w:rPr>
          <w:color w:val="FF0000"/>
        </w:rPr>
        <w:t>(</w:t>
      </w:r>
      <w:r w:rsidRPr="00853496">
        <w:rPr>
          <w:i/>
          <w:color w:val="FF0000"/>
        </w:rPr>
        <w:t>Organisation xxx</w:t>
      </w:r>
      <w:r w:rsidRPr="00853496">
        <w:rPr>
          <w:color w:val="FF0000"/>
        </w:rPr>
        <w:t xml:space="preserve">) </w:t>
      </w:r>
      <w:r w:rsidRPr="002E55EB">
        <w:t xml:space="preserve">will </w:t>
      </w:r>
      <w:bookmarkEnd w:id="25"/>
      <w:r w:rsidRPr="002E55EB">
        <w:t>apply for certificate renewal, not more than 90 days prior to the expiry of the existing certificate.</w:t>
      </w:r>
    </w:p>
    <w:p w14:paraId="007ACD06" w14:textId="7226B957" w:rsidR="0052052C" w:rsidRPr="0052052C" w:rsidRDefault="0052052C" w:rsidP="0028065F">
      <w:pPr>
        <w:autoSpaceDE w:val="0"/>
        <w:autoSpaceDN w:val="0"/>
        <w:adjustRightInd w:val="0"/>
        <w:rPr>
          <w:i/>
          <w:iCs/>
          <w:color w:val="7030A0"/>
        </w:rPr>
      </w:pPr>
      <w:r w:rsidRPr="002E55EB">
        <w:rPr>
          <w:i/>
          <w:iCs/>
        </w:rPr>
        <w:t xml:space="preserve">Note: With reference to BCAA Exemptions and Deviations published: </w:t>
      </w:r>
      <w:hyperlink r:id="rId12" w:history="1">
        <w:r w:rsidRPr="0060706F">
          <w:rPr>
            <w:rStyle w:val="Hyperlink"/>
            <w:i/>
            <w:iCs/>
            <w:color w:val="4F81BD" w:themeColor="accent1"/>
          </w:rPr>
          <w:t>https://www.bcaa.bm/exemptions-and-deviations</w:t>
        </w:r>
      </w:hyperlink>
      <w:r w:rsidRPr="0052052C">
        <w:rPr>
          <w:i/>
          <w:iCs/>
          <w:color w:val="7030A0"/>
        </w:rPr>
        <w:t xml:space="preserve"> </w:t>
      </w:r>
      <w:r w:rsidRPr="002E55EB">
        <w:rPr>
          <w:i/>
          <w:iCs/>
        </w:rPr>
        <w:t xml:space="preserve">(ref: BCAA/PAVE/1311) </w:t>
      </w:r>
    </w:p>
    <w:p w14:paraId="06AA2B24" w14:textId="409FB56E" w:rsidR="0028065F" w:rsidRPr="00FC4D99" w:rsidRDefault="0052052C" w:rsidP="004317BB">
      <w:pPr>
        <w:autoSpaceDE w:val="0"/>
        <w:autoSpaceDN w:val="0"/>
        <w:adjustRightInd w:val="0"/>
        <w:spacing w:after="0" w:line="240" w:lineRule="auto"/>
        <w:rPr>
          <w:color w:val="00B0F0"/>
        </w:rPr>
      </w:pPr>
      <w:r w:rsidRPr="002E55EB">
        <w:rPr>
          <w:color w:val="FF0000"/>
        </w:rPr>
        <w:t>(</w:t>
      </w:r>
      <w:r w:rsidRPr="002E55EB">
        <w:rPr>
          <w:i/>
          <w:color w:val="FF0000"/>
        </w:rPr>
        <w:t>Organisation xxx</w:t>
      </w:r>
      <w:r w:rsidRPr="002E55EB">
        <w:rPr>
          <w:color w:val="FF0000"/>
        </w:rPr>
        <w:t xml:space="preserve">) </w:t>
      </w:r>
      <w:r w:rsidRPr="002E55EB">
        <w:t>will ensure t</w:t>
      </w:r>
      <w:r w:rsidR="004317BB" w:rsidRPr="002E55EB">
        <w:t>he nominated Technical Coordinator or OTAR 39 Organisation approved person</w:t>
      </w:r>
      <w:r w:rsidR="0028065F" w:rsidRPr="002E55EB">
        <w:t xml:space="preserve"> </w:t>
      </w:r>
      <w:r w:rsidR="0091351A" w:rsidRPr="002E55EB">
        <w:t xml:space="preserve">will </w:t>
      </w:r>
      <w:r w:rsidR="0028065F" w:rsidRPr="002E55EB">
        <w:t>present the aircraft with all the relevant documents and</w:t>
      </w:r>
      <w:r w:rsidR="004317BB" w:rsidRPr="002E55EB">
        <w:t xml:space="preserve"> </w:t>
      </w:r>
      <w:r w:rsidR="005D5085" w:rsidRPr="002E55EB">
        <w:t>p</w:t>
      </w:r>
      <w:r w:rsidR="0028065F" w:rsidRPr="002E55EB">
        <w:t>ublications</w:t>
      </w:r>
      <w:r w:rsidR="005D5085" w:rsidRPr="002E55EB">
        <w:t>,</w:t>
      </w:r>
      <w:r w:rsidR="0028065F" w:rsidRPr="002E55EB">
        <w:t xml:space="preserve"> at the time of the inspection.</w:t>
      </w:r>
    </w:p>
    <w:p w14:paraId="0CA2D63E" w14:textId="4595DD92" w:rsidR="00876AFA" w:rsidRPr="002E55EB" w:rsidRDefault="00876AFA" w:rsidP="00EE4BE6">
      <w:pPr>
        <w:pStyle w:val="Heading1"/>
      </w:pPr>
      <w:bookmarkStart w:id="26" w:name="_Toc40953711"/>
      <w:r w:rsidRPr="002E55EB">
        <w:t>2</w:t>
      </w:r>
      <w:r w:rsidR="0028065F" w:rsidRPr="002E55EB">
        <w:t>4</w:t>
      </w:r>
      <w:r w:rsidRPr="002E55EB">
        <w:t>. Special Flight Permit</w:t>
      </w:r>
      <w:bookmarkEnd w:id="26"/>
    </w:p>
    <w:p w14:paraId="5E01CD88" w14:textId="77777777" w:rsidR="00876AFA" w:rsidRPr="002E55EB" w:rsidRDefault="00876AFA" w:rsidP="00876AFA"/>
    <w:p w14:paraId="7C8DD254" w14:textId="77777777" w:rsidR="00BD2E61" w:rsidRPr="002E55EB" w:rsidRDefault="00BD2E61" w:rsidP="00876AFA">
      <w:r w:rsidRPr="002E55EB">
        <w:t>If an aircraft no longer meets the certification standards set for the applicable Type Acceptance Certificate, the Certificate of Airworthiness will not be in force. The only provision for allowing an aircraft to fly in these circumstances is to permit the aircraft to be operated in accordance with the conditions of a Special Flight Permit.</w:t>
      </w:r>
    </w:p>
    <w:p w14:paraId="511AC937" w14:textId="77777777" w:rsidR="00FC5380" w:rsidRPr="002E55EB" w:rsidRDefault="00876AFA" w:rsidP="00876AFA">
      <w:r w:rsidRPr="002E55EB">
        <w:t>All Special Flight Permits will be carried out to the requirements of OTAR Part 21 Subpart P</w:t>
      </w:r>
      <w:r w:rsidR="00FC5380" w:rsidRPr="002E55EB">
        <w:t>.</w:t>
      </w:r>
    </w:p>
    <w:p w14:paraId="4C7200A6" w14:textId="3255B464" w:rsidR="00FC5380" w:rsidRPr="002E55EB" w:rsidRDefault="00FC5380" w:rsidP="00FC5380">
      <w:bookmarkStart w:id="27" w:name="_Hlk44920715"/>
      <w:r w:rsidRPr="002E55EB">
        <w:t>Aircraft operating under a Special Flight Permit require permission from each State, whose airspace it intends to use, while operating without a valid Certificate of Airworthiness.</w:t>
      </w:r>
    </w:p>
    <w:p w14:paraId="78AF571C" w14:textId="73AC425E" w:rsidR="00CE48D4" w:rsidRPr="002E55EB" w:rsidRDefault="0052052C" w:rsidP="00FC5380">
      <w:r w:rsidRPr="002E55EB">
        <w:rPr>
          <w:color w:val="FF0000"/>
        </w:rPr>
        <w:t>(</w:t>
      </w:r>
      <w:r w:rsidRPr="002E55EB">
        <w:rPr>
          <w:i/>
          <w:color w:val="FF0000"/>
        </w:rPr>
        <w:t>Organisation xxx</w:t>
      </w:r>
      <w:r w:rsidRPr="002E55EB">
        <w:rPr>
          <w:color w:val="FF0000"/>
        </w:rPr>
        <w:t xml:space="preserve">) </w:t>
      </w:r>
      <w:bookmarkEnd w:id="27"/>
      <w:r w:rsidR="00876AFA" w:rsidRPr="002E55EB">
        <w:t xml:space="preserve">will </w:t>
      </w:r>
      <w:r w:rsidR="00FC4D99" w:rsidRPr="002E55EB">
        <w:t>submit</w:t>
      </w:r>
      <w:r w:rsidR="00876AFA" w:rsidRPr="002E55EB">
        <w:t xml:space="preserve"> applications </w:t>
      </w:r>
      <w:r w:rsidR="00FC4D99" w:rsidRPr="002E55EB">
        <w:rPr>
          <w:bCs/>
        </w:rPr>
        <w:t xml:space="preserve">to BCAA </w:t>
      </w:r>
      <w:r w:rsidR="005D5085" w:rsidRPr="002E55EB">
        <w:t>on Form AW-201</w:t>
      </w:r>
      <w:r w:rsidR="00C8698B" w:rsidRPr="002E55EB">
        <w:t>(</w:t>
      </w:r>
      <w:r w:rsidR="005D5085" w:rsidRPr="002E55EB">
        <w:t>P</w:t>
      </w:r>
      <w:r w:rsidR="00C8698B" w:rsidRPr="002E55EB">
        <w:t>)</w:t>
      </w:r>
      <w:r w:rsidR="005D5085" w:rsidRPr="002E55EB">
        <w:t xml:space="preserve">, </w:t>
      </w:r>
      <w:r w:rsidR="00876AFA" w:rsidRPr="002E55EB">
        <w:t>complete with supporting documents</w:t>
      </w:r>
      <w:r w:rsidR="005D5085" w:rsidRPr="002E55EB">
        <w:t>,</w:t>
      </w:r>
      <w:r w:rsidR="00876AFA" w:rsidRPr="002E55EB">
        <w:t xml:space="preserve"> for approval and issuance of the Special Flight Permit certificate.</w:t>
      </w:r>
    </w:p>
    <w:p w14:paraId="158A110A" w14:textId="74E65A24" w:rsidR="005D5085" w:rsidRDefault="005D5085" w:rsidP="00876AFA">
      <w:pPr>
        <w:rPr>
          <w:rStyle w:val="Hyperlink"/>
          <w:i/>
          <w:iCs/>
          <w:color w:val="4F81BD" w:themeColor="accent1"/>
        </w:rPr>
      </w:pPr>
      <w:r w:rsidRPr="002E55EB">
        <w:rPr>
          <w:i/>
          <w:iCs/>
        </w:rPr>
        <w:t>Note: Further guidance on the process is available on the BCAA website</w:t>
      </w:r>
      <w:r w:rsidR="00B24ED2" w:rsidRPr="002E55EB">
        <w:rPr>
          <w:i/>
          <w:iCs/>
        </w:rPr>
        <w:t>:</w:t>
      </w:r>
      <w:r w:rsidRPr="002E55EB">
        <w:rPr>
          <w:i/>
          <w:iCs/>
        </w:rPr>
        <w:t xml:space="preserve">  </w:t>
      </w:r>
      <w:hyperlink r:id="rId13" w:history="1">
        <w:r w:rsidRPr="0060706F">
          <w:rPr>
            <w:rStyle w:val="Hyperlink"/>
            <w:i/>
            <w:iCs/>
            <w:color w:val="4F81BD" w:themeColor="accent1"/>
          </w:rPr>
          <w:t>https://www.bcaa.bm/permits-fly</w:t>
        </w:r>
      </w:hyperlink>
    </w:p>
    <w:p w14:paraId="441D0F90" w14:textId="2192AB20" w:rsidR="00242B15" w:rsidRDefault="00242B15" w:rsidP="00876AFA">
      <w:pPr>
        <w:rPr>
          <w:rStyle w:val="Hyperlink"/>
          <w:i/>
          <w:iCs/>
          <w:color w:val="4F81BD" w:themeColor="accent1"/>
        </w:rPr>
      </w:pPr>
    </w:p>
    <w:p w14:paraId="12BBA17A" w14:textId="6333BB3B" w:rsidR="00242B15" w:rsidRDefault="00242B15" w:rsidP="00876AFA">
      <w:pPr>
        <w:rPr>
          <w:rStyle w:val="Hyperlink"/>
          <w:i/>
          <w:iCs/>
          <w:color w:val="4F81BD" w:themeColor="accent1"/>
        </w:rPr>
      </w:pPr>
    </w:p>
    <w:p w14:paraId="52A2B387" w14:textId="77777777" w:rsidR="00242B15" w:rsidRPr="0060706F" w:rsidRDefault="00242B15" w:rsidP="00876AFA">
      <w:pPr>
        <w:rPr>
          <w:i/>
          <w:iCs/>
          <w:color w:val="4F81BD" w:themeColor="accent1"/>
        </w:rPr>
      </w:pPr>
    </w:p>
    <w:p w14:paraId="607C34EC" w14:textId="059122BE" w:rsidR="00FC4D99" w:rsidRPr="002E55EB" w:rsidRDefault="00FC4D99" w:rsidP="00FC4D99">
      <w:pPr>
        <w:pStyle w:val="Heading1"/>
      </w:pPr>
      <w:bookmarkStart w:id="28" w:name="_Toc40953712"/>
      <w:r w:rsidRPr="002E55EB">
        <w:lastRenderedPageBreak/>
        <w:t>25. Export Certificate of Airworthiness</w:t>
      </w:r>
      <w:bookmarkEnd w:id="28"/>
    </w:p>
    <w:p w14:paraId="0FD5CA3F" w14:textId="77777777" w:rsidR="0029747F" w:rsidRPr="00242B15" w:rsidRDefault="0029747F" w:rsidP="0029747F">
      <w:pPr>
        <w:rPr>
          <w:b/>
          <w:sz w:val="16"/>
          <w:szCs w:val="16"/>
        </w:rPr>
      </w:pPr>
    </w:p>
    <w:p w14:paraId="499CA54A" w14:textId="6B060D55" w:rsidR="00FC4D99" w:rsidRPr="002E55EB" w:rsidRDefault="00FC4D99" w:rsidP="00FC4D99">
      <w:pPr>
        <w:rPr>
          <w:bCs/>
        </w:rPr>
      </w:pPr>
      <w:r w:rsidRPr="002E55EB">
        <w:rPr>
          <w:bCs/>
        </w:rPr>
        <w:t>An Export Certificate of Airworthiness may be required by an importing state Civil Aviation Authority in order to provide confirmation that Bermuda registry has conducted a recent satisfactory review of the </w:t>
      </w:r>
      <w:hyperlink r:id="rId14" w:history="1">
        <w:r w:rsidRPr="002E55EB">
          <w:rPr>
            <w:rStyle w:val="Hyperlink"/>
            <w:bCs/>
            <w:color w:val="auto"/>
            <w:u w:val="none"/>
          </w:rPr>
          <w:t>airworthiness status of the aircraft</w:t>
        </w:r>
      </w:hyperlink>
      <w:r w:rsidRPr="002E55EB">
        <w:rPr>
          <w:bCs/>
        </w:rPr>
        <w:t> and, apart from any agreed </w:t>
      </w:r>
      <w:hyperlink r:id="rId15" w:history="1">
        <w:r w:rsidRPr="002E55EB">
          <w:rPr>
            <w:rStyle w:val="Hyperlink"/>
            <w:bCs/>
            <w:color w:val="auto"/>
            <w:u w:val="none"/>
          </w:rPr>
          <w:t>deviations</w:t>
        </w:r>
      </w:hyperlink>
      <w:r w:rsidRPr="002E55EB">
        <w:rPr>
          <w:bCs/>
        </w:rPr>
        <w:t xml:space="preserve">, found the aircraft to be in compliance with the applicable Type Acceptance Certificate. </w:t>
      </w:r>
    </w:p>
    <w:p w14:paraId="6AA15F93" w14:textId="0632962D" w:rsidR="00FC4D99" w:rsidRPr="002E55EB" w:rsidRDefault="00FC4D99" w:rsidP="00FC4D99">
      <w:pPr>
        <w:rPr>
          <w:bCs/>
        </w:rPr>
      </w:pPr>
      <w:r w:rsidRPr="002E55EB">
        <w:rPr>
          <w:bCs/>
        </w:rPr>
        <w:t xml:space="preserve">Export Certificate applications will be carried out to the requirements of OTAR Part 21 Subpart L. </w:t>
      </w:r>
      <w:r w:rsidR="0052052C" w:rsidRPr="002E55EB">
        <w:rPr>
          <w:bCs/>
          <w:i/>
          <w:iCs/>
          <w:color w:val="FF0000"/>
        </w:rPr>
        <w:t>(Organisation xxx)</w:t>
      </w:r>
      <w:r w:rsidRPr="002E55EB">
        <w:rPr>
          <w:bCs/>
          <w:color w:val="FF0000"/>
        </w:rPr>
        <w:t xml:space="preserve"> </w:t>
      </w:r>
      <w:r w:rsidRPr="002E55EB">
        <w:rPr>
          <w:bCs/>
        </w:rPr>
        <w:t>will submit applications to BCAA on Form AW-201</w:t>
      </w:r>
      <w:r w:rsidR="00C8698B" w:rsidRPr="002E55EB">
        <w:rPr>
          <w:bCs/>
        </w:rPr>
        <w:t>(</w:t>
      </w:r>
      <w:r w:rsidRPr="002E55EB">
        <w:rPr>
          <w:bCs/>
        </w:rPr>
        <w:t>E</w:t>
      </w:r>
      <w:r w:rsidR="00C8698B" w:rsidRPr="002E55EB">
        <w:rPr>
          <w:bCs/>
        </w:rPr>
        <w:t>)</w:t>
      </w:r>
      <w:r w:rsidRPr="002E55EB">
        <w:rPr>
          <w:bCs/>
        </w:rPr>
        <w:t>, complete with supporting documents, for approval and issuance of the Export Certificate.</w:t>
      </w:r>
    </w:p>
    <w:p w14:paraId="56F602B5" w14:textId="756A3C69" w:rsidR="00FC4D99" w:rsidRPr="002E55EB" w:rsidRDefault="00FC4D99" w:rsidP="00FC5380">
      <w:r w:rsidRPr="002E55EB">
        <w:t xml:space="preserve">The Export Certificate of Airworthiness is not a flight authority and does not authorise the aircraft for flight. </w:t>
      </w:r>
    </w:p>
    <w:p w14:paraId="033ED31F" w14:textId="15A7BE29" w:rsidR="000E48C5" w:rsidRPr="0060706F" w:rsidRDefault="00FC4D99">
      <w:pPr>
        <w:rPr>
          <w:rStyle w:val="Hyperlink"/>
          <w:i/>
          <w:iCs/>
          <w:color w:val="4F81BD" w:themeColor="accent1"/>
        </w:rPr>
      </w:pPr>
      <w:r w:rsidRPr="002E55EB">
        <w:rPr>
          <w:i/>
          <w:iCs/>
        </w:rPr>
        <w:t>Note: Further guidance on the process is available on the BCAA website</w:t>
      </w:r>
      <w:r w:rsidR="00E53EFB" w:rsidRPr="002E55EB">
        <w:rPr>
          <w:i/>
          <w:iCs/>
        </w:rPr>
        <w:t>:</w:t>
      </w:r>
      <w:r w:rsidRPr="002E55EB">
        <w:rPr>
          <w:i/>
          <w:iCs/>
        </w:rPr>
        <w:t xml:space="preserve">  </w:t>
      </w:r>
      <w:hyperlink r:id="rId16" w:history="1">
        <w:r w:rsidRPr="0060706F">
          <w:rPr>
            <w:rStyle w:val="Hyperlink"/>
            <w:i/>
            <w:iCs/>
            <w:color w:val="4F81BD" w:themeColor="accent1"/>
          </w:rPr>
          <w:t>https://www.bcaa.bm/export-certificate-airworthiness</w:t>
        </w:r>
      </w:hyperlink>
    </w:p>
    <w:p w14:paraId="69AFD7E3" w14:textId="77777777" w:rsidR="00CE3462" w:rsidRPr="00242B15" w:rsidRDefault="00CE3462">
      <w:pPr>
        <w:rPr>
          <w:rStyle w:val="Hyperlink"/>
          <w:color w:val="00B0F0"/>
          <w:sz w:val="16"/>
          <w:szCs w:val="16"/>
        </w:rPr>
      </w:pPr>
    </w:p>
    <w:p w14:paraId="5BE38869" w14:textId="2B2C0642" w:rsidR="000E48C5" w:rsidRPr="002E55EB" w:rsidRDefault="000E48C5" w:rsidP="000E48C5">
      <w:pPr>
        <w:pStyle w:val="ListParagraph"/>
        <w:numPr>
          <w:ilvl w:val="0"/>
          <w:numId w:val="5"/>
        </w:numPr>
        <w:autoSpaceDE w:val="0"/>
        <w:autoSpaceDN w:val="0"/>
        <w:rPr>
          <w:b/>
          <w:bCs/>
          <w:sz w:val="24"/>
          <w:szCs w:val="24"/>
        </w:rPr>
      </w:pPr>
      <w:r w:rsidRPr="002E55EB">
        <w:rPr>
          <w:b/>
          <w:bCs/>
          <w:sz w:val="24"/>
          <w:szCs w:val="24"/>
        </w:rPr>
        <w:t xml:space="preserve">Approval Renewal </w:t>
      </w:r>
    </w:p>
    <w:p w14:paraId="52F8D99B" w14:textId="77777777" w:rsidR="00CE3462" w:rsidRPr="00242B15" w:rsidRDefault="00CE3462" w:rsidP="00CE3462">
      <w:pPr>
        <w:pStyle w:val="ListParagraph"/>
        <w:autoSpaceDE w:val="0"/>
        <w:autoSpaceDN w:val="0"/>
        <w:ind w:left="360"/>
        <w:rPr>
          <w:b/>
          <w:bCs/>
          <w:color w:val="00B0F0"/>
          <w:sz w:val="16"/>
          <w:szCs w:val="16"/>
        </w:rPr>
      </w:pPr>
    </w:p>
    <w:p w14:paraId="0C47D506" w14:textId="189F90C2" w:rsidR="007A3C12" w:rsidRPr="002E55EB" w:rsidRDefault="0052052C" w:rsidP="007A3C12">
      <w:pPr>
        <w:autoSpaceDE w:val="0"/>
        <w:autoSpaceDN w:val="0"/>
        <w:adjustRightInd w:val="0"/>
      </w:pPr>
      <w:r w:rsidRPr="002E55EB">
        <w:rPr>
          <w:bCs/>
          <w:color w:val="FF0000"/>
          <w:lang w:bidi="ar-JO"/>
        </w:rPr>
        <w:t>(</w:t>
      </w:r>
      <w:r w:rsidRPr="002E55EB">
        <w:rPr>
          <w:bCs/>
          <w:i/>
          <w:color w:val="FF0000"/>
          <w:lang w:bidi="ar-JO"/>
        </w:rPr>
        <w:t>Organisation xxx</w:t>
      </w:r>
      <w:r w:rsidRPr="002E55EB">
        <w:rPr>
          <w:bCs/>
          <w:color w:val="FF0000"/>
          <w:lang w:bidi="ar-JO"/>
        </w:rPr>
        <w:t xml:space="preserve">) </w:t>
      </w:r>
      <w:r w:rsidR="007A3C12" w:rsidRPr="002E55EB">
        <w:rPr>
          <w:bCs/>
          <w:lang w:bidi="ar-JO"/>
        </w:rPr>
        <w:t>shall make an application to BCAA for the renewal of the Continued Airworthiness Management Organisation approval not less than 30 days before the approval expires.</w:t>
      </w:r>
    </w:p>
    <w:p w14:paraId="0F19203D" w14:textId="77777777" w:rsidR="00242B15" w:rsidRPr="00242B15" w:rsidRDefault="00242B15" w:rsidP="0029747F">
      <w:pPr>
        <w:rPr>
          <w:b/>
          <w:sz w:val="8"/>
          <w:szCs w:val="8"/>
        </w:rPr>
      </w:pPr>
    </w:p>
    <w:p w14:paraId="4B9A9770" w14:textId="3504AACC" w:rsidR="0029747F" w:rsidRDefault="0029747F" w:rsidP="00242B15">
      <w:pPr>
        <w:rPr>
          <w:b/>
        </w:rPr>
      </w:pPr>
      <w:r>
        <w:rPr>
          <w:b/>
        </w:rPr>
        <w:t>BCAA</w:t>
      </w:r>
      <w:r w:rsidRPr="00C069F1">
        <w:rPr>
          <w:b/>
        </w:rPr>
        <w:t xml:space="preserve"> Contacts:</w:t>
      </w:r>
    </w:p>
    <w:p w14:paraId="04E2F227" w14:textId="77777777" w:rsidR="0029747F" w:rsidRPr="00503391" w:rsidRDefault="0029747F" w:rsidP="0029747F">
      <w:pPr>
        <w:spacing w:after="0" w:line="240" w:lineRule="auto"/>
        <w:rPr>
          <w:rFonts w:eastAsia="Calibri"/>
          <w:u w:val="single"/>
        </w:rPr>
      </w:pPr>
      <w:r w:rsidRPr="00503391">
        <w:rPr>
          <w:rFonts w:eastAsia="Calibri"/>
          <w:u w:val="single"/>
        </w:rPr>
        <w:t>Bermuda:</w:t>
      </w:r>
    </w:p>
    <w:p w14:paraId="117086CE" w14:textId="77777777" w:rsidR="0029747F" w:rsidRPr="00242B15" w:rsidRDefault="0029747F" w:rsidP="0029747F">
      <w:pPr>
        <w:spacing w:after="0" w:line="240" w:lineRule="auto"/>
        <w:rPr>
          <w:rFonts w:eastAsia="Calibri"/>
          <w:sz w:val="16"/>
          <w:szCs w:val="16"/>
          <w:u w:val="single"/>
        </w:rPr>
      </w:pPr>
    </w:p>
    <w:p w14:paraId="32137563" w14:textId="77777777" w:rsidR="0029747F" w:rsidRPr="00242B15" w:rsidRDefault="0029747F" w:rsidP="0029747F">
      <w:pPr>
        <w:autoSpaceDE w:val="0"/>
        <w:autoSpaceDN w:val="0"/>
        <w:spacing w:after="0" w:line="240" w:lineRule="auto"/>
        <w:ind w:left="248"/>
        <w:rPr>
          <w:rFonts w:eastAsia="Calibri"/>
          <w:sz w:val="16"/>
          <w:szCs w:val="16"/>
          <w:u w:val="single"/>
        </w:rPr>
      </w:pPr>
    </w:p>
    <w:tbl>
      <w:tblPr>
        <w:tblW w:w="0" w:type="auto"/>
        <w:tblInd w:w="248" w:type="dxa"/>
        <w:tblCellMar>
          <w:left w:w="0" w:type="dxa"/>
          <w:right w:w="0" w:type="dxa"/>
        </w:tblCellMar>
        <w:tblLook w:val="04A0" w:firstRow="1" w:lastRow="0" w:firstColumn="1" w:lastColumn="0" w:noHBand="0" w:noVBand="1"/>
      </w:tblPr>
      <w:tblGrid>
        <w:gridCol w:w="2895"/>
        <w:gridCol w:w="3442"/>
      </w:tblGrid>
      <w:tr w:rsidR="0029747F" w:rsidRPr="00503391" w14:paraId="377DE456" w14:textId="77777777" w:rsidTr="00DE6EE9">
        <w:tc>
          <w:tcPr>
            <w:tcW w:w="2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8B2E42"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Address:</w:t>
            </w:r>
          </w:p>
        </w:tc>
        <w:tc>
          <w:tcPr>
            <w:tcW w:w="34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7A64E9"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Contact:</w:t>
            </w:r>
          </w:p>
        </w:tc>
      </w:tr>
      <w:tr w:rsidR="0029747F" w:rsidRPr="00503391" w14:paraId="23F5243D" w14:textId="77777777" w:rsidTr="00DE6EE9">
        <w:trPr>
          <w:trHeight w:val="1162"/>
        </w:trPr>
        <w:tc>
          <w:tcPr>
            <w:tcW w:w="28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AD78BA" w14:textId="77777777" w:rsidR="0029747F" w:rsidRPr="00503391" w:rsidRDefault="0029747F" w:rsidP="00DE6EE9">
            <w:pPr>
              <w:autoSpaceDE w:val="0"/>
              <w:autoSpaceDN w:val="0"/>
              <w:spacing w:after="0" w:line="240" w:lineRule="auto"/>
              <w:rPr>
                <w:rFonts w:eastAsia="Calibri"/>
              </w:rPr>
            </w:pPr>
            <w:r w:rsidRPr="00503391">
              <w:rPr>
                <w:rFonts w:eastAsia="Calibri"/>
                <w:lang w:val="en-US"/>
              </w:rPr>
              <w:t xml:space="preserve"> </w:t>
            </w:r>
            <w:r w:rsidRPr="00503391">
              <w:rPr>
                <w:rFonts w:eastAsia="Calibri"/>
              </w:rPr>
              <w:t xml:space="preserve">P.O. Box GE 218 </w:t>
            </w:r>
          </w:p>
          <w:p w14:paraId="60FD6E54" w14:textId="77777777" w:rsidR="0029747F" w:rsidRPr="00503391" w:rsidRDefault="0029747F" w:rsidP="00DE6EE9">
            <w:pPr>
              <w:autoSpaceDE w:val="0"/>
              <w:autoSpaceDN w:val="0"/>
              <w:spacing w:after="0" w:line="240" w:lineRule="auto"/>
              <w:rPr>
                <w:rFonts w:eastAsia="Calibri"/>
              </w:rPr>
            </w:pPr>
            <w:r w:rsidRPr="00503391">
              <w:rPr>
                <w:rFonts w:eastAsia="Calibri"/>
              </w:rPr>
              <w:t xml:space="preserve"> St. George's </w:t>
            </w:r>
          </w:p>
          <w:p w14:paraId="757E88F8" w14:textId="77777777" w:rsidR="0029747F" w:rsidRPr="00503391" w:rsidRDefault="0029747F" w:rsidP="00DE6EE9">
            <w:pPr>
              <w:autoSpaceDE w:val="0"/>
              <w:autoSpaceDN w:val="0"/>
              <w:spacing w:after="0" w:line="240" w:lineRule="auto"/>
              <w:rPr>
                <w:rFonts w:eastAsia="Calibri"/>
              </w:rPr>
            </w:pPr>
            <w:r w:rsidRPr="00503391">
              <w:rPr>
                <w:rFonts w:eastAsia="Calibri"/>
              </w:rPr>
              <w:t xml:space="preserve"> GE BX </w:t>
            </w:r>
          </w:p>
          <w:p w14:paraId="125986FC" w14:textId="77777777" w:rsidR="0029747F" w:rsidRPr="00503391" w:rsidRDefault="0029747F" w:rsidP="00DE6EE9">
            <w:pPr>
              <w:autoSpaceDE w:val="0"/>
              <w:autoSpaceDN w:val="0"/>
              <w:spacing w:after="0" w:line="240" w:lineRule="auto"/>
              <w:rPr>
                <w:rFonts w:eastAsia="Calibri"/>
              </w:rPr>
            </w:pPr>
            <w:r w:rsidRPr="00503391">
              <w:rPr>
                <w:rFonts w:eastAsia="Calibri"/>
              </w:rPr>
              <w:t> Bermuda</w:t>
            </w:r>
          </w:p>
          <w:p w14:paraId="0F9C32D0" w14:textId="77777777" w:rsidR="0029747F" w:rsidRPr="00503391" w:rsidRDefault="0029747F" w:rsidP="00DE6EE9">
            <w:pPr>
              <w:autoSpaceDE w:val="0"/>
              <w:autoSpaceDN w:val="0"/>
              <w:spacing w:after="0" w:line="240" w:lineRule="auto"/>
              <w:rPr>
                <w:rFonts w:eastAsia="Calibri"/>
                <w:lang w:val="en-US"/>
              </w:rPr>
            </w:pPr>
          </w:p>
        </w:tc>
        <w:tc>
          <w:tcPr>
            <w:tcW w:w="3442" w:type="dxa"/>
            <w:tcBorders>
              <w:top w:val="nil"/>
              <w:left w:val="nil"/>
              <w:bottom w:val="single" w:sz="8" w:space="0" w:color="000000"/>
              <w:right w:val="single" w:sz="8" w:space="0" w:color="000000"/>
            </w:tcBorders>
            <w:tcMar>
              <w:top w:w="0" w:type="dxa"/>
              <w:left w:w="108" w:type="dxa"/>
              <w:bottom w:w="0" w:type="dxa"/>
              <w:right w:w="108" w:type="dxa"/>
            </w:tcMar>
          </w:tcPr>
          <w:p w14:paraId="7656110D"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Office: +1 (441) 2931640</w:t>
            </w:r>
          </w:p>
          <w:p w14:paraId="5ED92877"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Fax: +1 (441) 2932417</w:t>
            </w:r>
          </w:p>
          <w:p w14:paraId="4BF24A1A"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 xml:space="preserve">Email: </w:t>
            </w:r>
            <w:hyperlink r:id="rId17" w:history="1">
              <w:r w:rsidRPr="00503391">
                <w:rPr>
                  <w:rFonts w:eastAsia="Calibri"/>
                  <w:color w:val="0563C1"/>
                  <w:u w:val="single"/>
                  <w:lang w:val="en-US"/>
                </w:rPr>
                <w:t>airworthiness@bcaa.bm</w:t>
              </w:r>
            </w:hyperlink>
            <w:r w:rsidRPr="00503391">
              <w:rPr>
                <w:rFonts w:eastAsia="Calibri"/>
              </w:rPr>
              <w:t xml:space="preserve"> </w:t>
            </w:r>
          </w:p>
          <w:p w14:paraId="29119E5D" w14:textId="77777777" w:rsidR="0029747F" w:rsidRPr="00503391" w:rsidRDefault="0029747F" w:rsidP="00DE6EE9">
            <w:pPr>
              <w:autoSpaceDE w:val="0"/>
              <w:autoSpaceDN w:val="0"/>
              <w:spacing w:after="0" w:line="240" w:lineRule="auto"/>
              <w:rPr>
                <w:rFonts w:eastAsia="Calibri"/>
                <w:u w:val="single"/>
              </w:rPr>
            </w:pPr>
          </w:p>
        </w:tc>
      </w:tr>
    </w:tbl>
    <w:p w14:paraId="0E7BF275" w14:textId="77777777" w:rsidR="0029747F" w:rsidRPr="00242B15" w:rsidRDefault="0029747F" w:rsidP="0029747F">
      <w:pPr>
        <w:autoSpaceDE w:val="0"/>
        <w:autoSpaceDN w:val="0"/>
        <w:spacing w:after="0" w:line="240" w:lineRule="auto"/>
        <w:ind w:firstLine="180"/>
        <w:rPr>
          <w:rFonts w:eastAsia="Calibri"/>
          <w:b/>
          <w:bCs/>
          <w:sz w:val="16"/>
          <w:szCs w:val="16"/>
        </w:rPr>
      </w:pPr>
    </w:p>
    <w:p w14:paraId="7629B03C" w14:textId="77777777" w:rsidR="0029747F" w:rsidRPr="00242B15" w:rsidRDefault="0029747F" w:rsidP="0029747F">
      <w:pPr>
        <w:autoSpaceDE w:val="0"/>
        <w:autoSpaceDN w:val="0"/>
        <w:spacing w:after="0" w:line="240" w:lineRule="auto"/>
        <w:ind w:firstLine="180"/>
        <w:rPr>
          <w:rFonts w:eastAsia="Calibri"/>
          <w:b/>
          <w:bCs/>
          <w:sz w:val="16"/>
          <w:szCs w:val="16"/>
        </w:rPr>
      </w:pPr>
    </w:p>
    <w:p w14:paraId="385AD25A" w14:textId="77777777" w:rsidR="0029747F" w:rsidRPr="00503391" w:rsidRDefault="0029747F" w:rsidP="0029747F">
      <w:pPr>
        <w:autoSpaceDE w:val="0"/>
        <w:autoSpaceDN w:val="0"/>
        <w:spacing w:after="0" w:line="240" w:lineRule="auto"/>
        <w:ind w:left="68"/>
        <w:rPr>
          <w:rFonts w:eastAsia="Calibri"/>
          <w:u w:val="single"/>
        </w:rPr>
      </w:pPr>
      <w:r w:rsidRPr="00503391">
        <w:rPr>
          <w:rFonts w:eastAsia="Calibri"/>
          <w:u w:val="single"/>
        </w:rPr>
        <w:t>United Kingdom:</w:t>
      </w:r>
    </w:p>
    <w:p w14:paraId="0F44978C" w14:textId="77777777" w:rsidR="0029747F" w:rsidRPr="00242B15" w:rsidRDefault="0029747F" w:rsidP="0029747F">
      <w:pPr>
        <w:autoSpaceDE w:val="0"/>
        <w:autoSpaceDN w:val="0"/>
        <w:spacing w:after="0" w:line="240" w:lineRule="auto"/>
        <w:ind w:left="68"/>
        <w:rPr>
          <w:rFonts w:eastAsia="Calibri"/>
          <w:sz w:val="16"/>
          <w:szCs w:val="16"/>
          <w:u w:val="single"/>
        </w:rPr>
      </w:pPr>
    </w:p>
    <w:p w14:paraId="3F711A90" w14:textId="77777777" w:rsidR="0029747F" w:rsidRPr="00242B15" w:rsidRDefault="0029747F" w:rsidP="0029747F">
      <w:pPr>
        <w:autoSpaceDE w:val="0"/>
        <w:autoSpaceDN w:val="0"/>
        <w:spacing w:after="0" w:line="240" w:lineRule="auto"/>
        <w:ind w:left="68"/>
        <w:rPr>
          <w:rFonts w:eastAsia="Calibri"/>
          <w:sz w:val="16"/>
          <w:szCs w:val="16"/>
          <w:u w:val="single"/>
        </w:rPr>
      </w:pPr>
    </w:p>
    <w:tbl>
      <w:tblPr>
        <w:tblW w:w="0" w:type="auto"/>
        <w:tblInd w:w="248" w:type="dxa"/>
        <w:tblCellMar>
          <w:left w:w="0" w:type="dxa"/>
          <w:right w:w="0" w:type="dxa"/>
        </w:tblCellMar>
        <w:tblLook w:val="04A0" w:firstRow="1" w:lastRow="0" w:firstColumn="1" w:lastColumn="0" w:noHBand="0" w:noVBand="1"/>
      </w:tblPr>
      <w:tblGrid>
        <w:gridCol w:w="2757"/>
        <w:gridCol w:w="3313"/>
      </w:tblGrid>
      <w:tr w:rsidR="0029747F" w:rsidRPr="00503391" w14:paraId="5BF7D323" w14:textId="77777777" w:rsidTr="00DE6EE9">
        <w:tc>
          <w:tcPr>
            <w:tcW w:w="27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14CDF1"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Address:</w:t>
            </w:r>
          </w:p>
        </w:tc>
        <w:tc>
          <w:tcPr>
            <w:tcW w:w="33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62D8944"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Contact:</w:t>
            </w:r>
          </w:p>
        </w:tc>
      </w:tr>
      <w:tr w:rsidR="0029747F" w:rsidRPr="00503391" w14:paraId="0F6FEF89" w14:textId="77777777" w:rsidTr="00DE6EE9">
        <w:tc>
          <w:tcPr>
            <w:tcW w:w="2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6BD2F6"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Farnborough Airport</w:t>
            </w:r>
          </w:p>
          <w:p w14:paraId="3C88FAC3"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Ively Road</w:t>
            </w:r>
          </w:p>
          <w:p w14:paraId="6E08EB0C"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Farnborough</w:t>
            </w:r>
          </w:p>
          <w:p w14:paraId="672E0DE3"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Hampshire</w:t>
            </w:r>
          </w:p>
          <w:p w14:paraId="6CD7B845"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GU14 6XA</w:t>
            </w:r>
          </w:p>
          <w:p w14:paraId="2AC5241B" w14:textId="77777777" w:rsidR="0029747F" w:rsidRPr="00503391" w:rsidRDefault="0029747F" w:rsidP="00DE6EE9">
            <w:pPr>
              <w:autoSpaceDE w:val="0"/>
              <w:autoSpaceDN w:val="0"/>
              <w:spacing w:after="0" w:line="240" w:lineRule="auto"/>
              <w:rPr>
                <w:rFonts w:eastAsia="Calibri"/>
                <w:u w:val="single"/>
              </w:rPr>
            </w:pPr>
            <w:r w:rsidRPr="00503391">
              <w:rPr>
                <w:rFonts w:eastAsia="Calibri"/>
                <w:lang w:val="en-US"/>
              </w:rPr>
              <w:t>United Kingdom</w:t>
            </w:r>
          </w:p>
        </w:tc>
        <w:tc>
          <w:tcPr>
            <w:tcW w:w="3313" w:type="dxa"/>
            <w:tcBorders>
              <w:top w:val="nil"/>
              <w:left w:val="nil"/>
              <w:bottom w:val="single" w:sz="8" w:space="0" w:color="000000"/>
              <w:right w:val="single" w:sz="8" w:space="0" w:color="000000"/>
            </w:tcBorders>
            <w:tcMar>
              <w:top w:w="0" w:type="dxa"/>
              <w:left w:w="108" w:type="dxa"/>
              <w:bottom w:w="0" w:type="dxa"/>
              <w:right w:w="108" w:type="dxa"/>
            </w:tcMar>
          </w:tcPr>
          <w:p w14:paraId="6806EF28"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Office: +44 (0) 1252 942170</w:t>
            </w:r>
          </w:p>
          <w:p w14:paraId="6D11B914" w14:textId="77777777" w:rsidR="0029747F" w:rsidRPr="00503391" w:rsidRDefault="0029747F" w:rsidP="00DE6EE9">
            <w:pPr>
              <w:autoSpaceDE w:val="0"/>
              <w:autoSpaceDN w:val="0"/>
              <w:spacing w:after="0" w:line="240" w:lineRule="auto"/>
              <w:rPr>
                <w:rFonts w:eastAsia="Calibri"/>
                <w:lang w:val="en-US"/>
              </w:rPr>
            </w:pPr>
            <w:r w:rsidRPr="00503391">
              <w:rPr>
                <w:rFonts w:eastAsia="Calibri"/>
                <w:lang w:val="en-US"/>
              </w:rPr>
              <w:t xml:space="preserve">Email: </w:t>
            </w:r>
            <w:hyperlink r:id="rId18" w:history="1">
              <w:r w:rsidRPr="00503391">
                <w:rPr>
                  <w:rFonts w:eastAsia="Calibri"/>
                  <w:color w:val="0563C1"/>
                  <w:u w:val="single"/>
                  <w:lang w:val="en-US"/>
                </w:rPr>
                <w:t>ukoffice@bcaa.bm</w:t>
              </w:r>
            </w:hyperlink>
          </w:p>
          <w:p w14:paraId="5BF63584" w14:textId="77777777" w:rsidR="0029747F" w:rsidRPr="00503391" w:rsidRDefault="0029747F" w:rsidP="00DE6EE9">
            <w:pPr>
              <w:autoSpaceDE w:val="0"/>
              <w:autoSpaceDN w:val="0"/>
              <w:spacing w:after="0" w:line="240" w:lineRule="auto"/>
              <w:rPr>
                <w:rFonts w:eastAsia="Calibri"/>
                <w:lang w:val="en-US"/>
              </w:rPr>
            </w:pPr>
          </w:p>
        </w:tc>
      </w:tr>
    </w:tbl>
    <w:p w14:paraId="4071E25B" w14:textId="77777777" w:rsidR="0028065F" w:rsidRPr="00876AFA" w:rsidRDefault="0028065F" w:rsidP="00242B15">
      <w:pPr>
        <w:rPr>
          <w:color w:val="4F81BD" w:themeColor="accent1"/>
        </w:rPr>
      </w:pPr>
    </w:p>
    <w:sectPr w:rsidR="0028065F" w:rsidRPr="00876AFA" w:rsidSect="00B068A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1D152" w14:textId="77777777" w:rsidR="00623FA5" w:rsidRDefault="00623FA5" w:rsidP="003E3406">
      <w:r>
        <w:separator/>
      </w:r>
    </w:p>
  </w:endnote>
  <w:endnote w:type="continuationSeparator" w:id="0">
    <w:p w14:paraId="6A3E0DEB" w14:textId="77777777" w:rsidR="00623FA5" w:rsidRDefault="00623FA5" w:rsidP="003E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BEC89" w14:textId="77777777" w:rsidR="00BD32F2" w:rsidRDefault="00BD3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F5723" w14:textId="77777777" w:rsidR="00DE6EE9" w:rsidRDefault="00DE6EE9" w:rsidP="003E3406">
    <w:pPr>
      <w:pStyle w:val="Footer"/>
    </w:pP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2577"/>
      <w:gridCol w:w="2577"/>
      <w:gridCol w:w="2133"/>
    </w:tblGrid>
    <w:tr w:rsidR="00DE6EE9" w:rsidRPr="00100B84" w14:paraId="78AF5728" w14:textId="77777777" w:rsidTr="0030795A">
      <w:trPr>
        <w:cantSplit/>
        <w:trHeight w:val="327"/>
        <w:jc w:val="center"/>
      </w:trPr>
      <w:tc>
        <w:tcPr>
          <w:tcW w:w="2115" w:type="dxa"/>
          <w:tcBorders>
            <w:top w:val="double" w:sz="4" w:space="0" w:color="auto"/>
            <w:left w:val="double" w:sz="4" w:space="0" w:color="auto"/>
            <w:bottom w:val="double" w:sz="4" w:space="0" w:color="auto"/>
            <w:right w:val="double" w:sz="4" w:space="0" w:color="auto"/>
          </w:tcBorders>
        </w:tcPr>
        <w:p w14:paraId="78AF5724" w14:textId="77777777" w:rsidR="00DE6EE9" w:rsidRPr="00100B84" w:rsidRDefault="00DE6EE9" w:rsidP="003E3406">
          <w:pPr>
            <w:rPr>
              <w:lang w:bidi="ar-JO"/>
            </w:rPr>
          </w:pPr>
          <w:r>
            <w:rPr>
              <w:lang w:bidi="ar-JO"/>
            </w:rPr>
            <w:t xml:space="preserve">Issue:  </w:t>
          </w:r>
          <w:r w:rsidRPr="00100B84">
            <w:rPr>
              <w:lang w:bidi="ar-JO"/>
            </w:rPr>
            <w:t xml:space="preserve">      </w:t>
          </w:r>
        </w:p>
      </w:tc>
      <w:tc>
        <w:tcPr>
          <w:tcW w:w="2577" w:type="dxa"/>
          <w:tcBorders>
            <w:top w:val="double" w:sz="4" w:space="0" w:color="auto"/>
            <w:left w:val="double" w:sz="4" w:space="0" w:color="auto"/>
            <w:bottom w:val="double" w:sz="4" w:space="0" w:color="auto"/>
            <w:right w:val="double" w:sz="4" w:space="0" w:color="auto"/>
          </w:tcBorders>
        </w:tcPr>
        <w:p w14:paraId="78AF5725" w14:textId="77777777" w:rsidR="00DE6EE9" w:rsidRPr="00100B84" w:rsidRDefault="00DE6EE9" w:rsidP="003E3406">
          <w:pPr>
            <w:rPr>
              <w:lang w:bidi="ar-JO"/>
            </w:rPr>
          </w:pPr>
          <w:r>
            <w:rPr>
              <w:lang w:bidi="ar-JO"/>
            </w:rPr>
            <w:t xml:space="preserve">Amendment:      </w:t>
          </w:r>
        </w:p>
      </w:tc>
      <w:tc>
        <w:tcPr>
          <w:tcW w:w="2577" w:type="dxa"/>
          <w:tcBorders>
            <w:top w:val="double" w:sz="4" w:space="0" w:color="auto"/>
            <w:left w:val="double" w:sz="4" w:space="0" w:color="auto"/>
            <w:bottom w:val="double" w:sz="4" w:space="0" w:color="auto"/>
            <w:right w:val="double" w:sz="4" w:space="0" w:color="auto"/>
          </w:tcBorders>
        </w:tcPr>
        <w:p w14:paraId="78AF5726" w14:textId="77777777" w:rsidR="00DE6EE9" w:rsidRPr="00100B84" w:rsidRDefault="00DE6EE9" w:rsidP="003E3406">
          <w:pPr>
            <w:rPr>
              <w:lang w:bidi="ar-JO"/>
            </w:rPr>
          </w:pPr>
          <w:r w:rsidRPr="00100B84">
            <w:rPr>
              <w:lang w:bidi="ar-JO"/>
            </w:rPr>
            <w:t xml:space="preserve">Date:    </w:t>
          </w:r>
        </w:p>
      </w:tc>
      <w:tc>
        <w:tcPr>
          <w:tcW w:w="2133" w:type="dxa"/>
          <w:tcBorders>
            <w:top w:val="double" w:sz="4" w:space="0" w:color="auto"/>
            <w:left w:val="double" w:sz="4" w:space="0" w:color="auto"/>
            <w:bottom w:val="double" w:sz="4" w:space="0" w:color="auto"/>
            <w:right w:val="double" w:sz="4" w:space="0" w:color="auto"/>
          </w:tcBorders>
          <w:vAlign w:val="center"/>
        </w:tcPr>
        <w:sdt>
          <w:sdtPr>
            <w:id w:val="250395305"/>
            <w:docPartObj>
              <w:docPartGallery w:val="Page Numbers (Top of Page)"/>
              <w:docPartUnique/>
            </w:docPartObj>
          </w:sdtPr>
          <w:sdtEndPr/>
          <w:sdtContent>
            <w:p w14:paraId="78AF5727" w14:textId="0C9F1CE3" w:rsidR="00DE6EE9" w:rsidRPr="0030795A" w:rsidRDefault="00DE6EE9" w:rsidP="003E3406">
              <w:r w:rsidRPr="0030795A">
                <w:t xml:space="preserve">Page </w:t>
              </w:r>
              <w:r>
                <w:fldChar w:fldCharType="begin"/>
              </w:r>
              <w:r>
                <w:instrText xml:space="preserve"> PAGE </w:instrText>
              </w:r>
              <w:r>
                <w:fldChar w:fldCharType="separate"/>
              </w:r>
              <w:r>
                <w:rPr>
                  <w:noProof/>
                </w:rPr>
                <w:t>10</w:t>
              </w:r>
              <w:r>
                <w:rPr>
                  <w:noProof/>
                </w:rPr>
                <w:fldChar w:fldCharType="end"/>
              </w:r>
              <w:r w:rsidRPr="0030795A">
                <w:t xml:space="preserve"> of </w:t>
              </w:r>
              <w:r w:rsidR="00623FA5">
                <w:fldChar w:fldCharType="begin"/>
              </w:r>
              <w:r w:rsidR="00623FA5">
                <w:instrText xml:space="preserve"> NUMPAGES  </w:instrText>
              </w:r>
              <w:r w:rsidR="00623FA5">
                <w:fldChar w:fldCharType="separate"/>
              </w:r>
              <w:r>
                <w:rPr>
                  <w:noProof/>
                </w:rPr>
                <w:t>10</w:t>
              </w:r>
              <w:r w:rsidR="00623FA5">
                <w:rPr>
                  <w:noProof/>
                </w:rPr>
                <w:fldChar w:fldCharType="end"/>
              </w:r>
            </w:p>
          </w:sdtContent>
        </w:sdt>
      </w:tc>
    </w:tr>
  </w:tbl>
  <w:p w14:paraId="78AF5729" w14:textId="77777777" w:rsidR="00DE6EE9" w:rsidRDefault="00DE6EE9" w:rsidP="003E3406">
    <w:pPr>
      <w:pStyle w:val="Footer"/>
    </w:pPr>
  </w:p>
  <w:p w14:paraId="78AF572A" w14:textId="69282499" w:rsidR="00DE6EE9" w:rsidRPr="0030795A" w:rsidRDefault="00DE6EE9" w:rsidP="003E3406">
    <w:pPr>
      <w:pStyle w:val="Footer"/>
    </w:pPr>
    <w:r>
      <w:t>OTAR 39 Option 1 CAME Supplement Rev</w:t>
    </w:r>
    <w:r w:rsidR="000019BF">
      <w:t xml:space="preserve"> 8</w:t>
    </w:r>
    <w:r>
      <w:t xml:space="preserve"> </w:t>
    </w:r>
    <w:r w:rsidR="00BD32F2">
      <w:t>19 March</w:t>
    </w:r>
    <w:r w:rsidR="003803C6">
      <w:t xml:space="preserve"> 202</w:t>
    </w:r>
    <w:r w:rsidR="00BD32F2">
      <w:t>1</w:t>
    </w:r>
    <w:r w:rsidR="003803C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C805" w14:textId="77777777" w:rsidR="00BD32F2" w:rsidRDefault="00BD3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4B642" w14:textId="77777777" w:rsidR="00623FA5" w:rsidRDefault="00623FA5" w:rsidP="003E3406">
      <w:r>
        <w:separator/>
      </w:r>
    </w:p>
  </w:footnote>
  <w:footnote w:type="continuationSeparator" w:id="0">
    <w:p w14:paraId="543EA534" w14:textId="77777777" w:rsidR="00623FA5" w:rsidRDefault="00623FA5" w:rsidP="003E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4AB17" w14:textId="77777777" w:rsidR="00BD32F2" w:rsidRDefault="00BD3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5A55" w14:textId="13D9A17F" w:rsidR="004F621B" w:rsidRDefault="004F6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58041" w14:textId="77777777" w:rsidR="00BD32F2" w:rsidRDefault="00BD3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55286"/>
    <w:multiLevelType w:val="hybridMultilevel"/>
    <w:tmpl w:val="47DE7A8C"/>
    <w:lvl w:ilvl="0" w:tplc="C97057E4">
      <w:start w:val="2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3900EC"/>
    <w:multiLevelType w:val="hybridMultilevel"/>
    <w:tmpl w:val="07D6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BB3053"/>
    <w:multiLevelType w:val="hybridMultilevel"/>
    <w:tmpl w:val="3D28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941F4"/>
    <w:multiLevelType w:val="hybridMultilevel"/>
    <w:tmpl w:val="BB58D5E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52443433"/>
    <w:multiLevelType w:val="hybridMultilevel"/>
    <w:tmpl w:val="6B24A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0F767A"/>
    <w:multiLevelType w:val="hybridMultilevel"/>
    <w:tmpl w:val="D4D0A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7411DB"/>
    <w:multiLevelType w:val="hybridMultilevel"/>
    <w:tmpl w:val="197E77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D7"/>
    <w:rsid w:val="000019BF"/>
    <w:rsid w:val="00011B98"/>
    <w:rsid w:val="00040D92"/>
    <w:rsid w:val="000641DC"/>
    <w:rsid w:val="000719B0"/>
    <w:rsid w:val="00075627"/>
    <w:rsid w:val="000856F5"/>
    <w:rsid w:val="00087AA3"/>
    <w:rsid w:val="000A039F"/>
    <w:rsid w:val="000A5778"/>
    <w:rsid w:val="000C64E1"/>
    <w:rsid w:val="000E48C5"/>
    <w:rsid w:val="000F21A4"/>
    <w:rsid w:val="000F294F"/>
    <w:rsid w:val="00196C61"/>
    <w:rsid w:val="001C0EC2"/>
    <w:rsid w:val="001C2678"/>
    <w:rsid w:val="001D70FA"/>
    <w:rsid w:val="001F1A59"/>
    <w:rsid w:val="0023659F"/>
    <w:rsid w:val="00242B15"/>
    <w:rsid w:val="0026389F"/>
    <w:rsid w:val="0028065F"/>
    <w:rsid w:val="002916D5"/>
    <w:rsid w:val="0029747F"/>
    <w:rsid w:val="002B4A79"/>
    <w:rsid w:val="002E55EB"/>
    <w:rsid w:val="002E5B61"/>
    <w:rsid w:val="0030795A"/>
    <w:rsid w:val="0031510B"/>
    <w:rsid w:val="00316720"/>
    <w:rsid w:val="00353361"/>
    <w:rsid w:val="0036346B"/>
    <w:rsid w:val="0037331B"/>
    <w:rsid w:val="003803C6"/>
    <w:rsid w:val="00386CA1"/>
    <w:rsid w:val="003B584E"/>
    <w:rsid w:val="003C092B"/>
    <w:rsid w:val="003C261B"/>
    <w:rsid w:val="003E3406"/>
    <w:rsid w:val="003E6D11"/>
    <w:rsid w:val="003F7F00"/>
    <w:rsid w:val="0041387D"/>
    <w:rsid w:val="004317BB"/>
    <w:rsid w:val="00443CDD"/>
    <w:rsid w:val="004745BF"/>
    <w:rsid w:val="004A1F64"/>
    <w:rsid w:val="004A2513"/>
    <w:rsid w:val="004F621B"/>
    <w:rsid w:val="00503391"/>
    <w:rsid w:val="0052052C"/>
    <w:rsid w:val="00525CA4"/>
    <w:rsid w:val="0053052D"/>
    <w:rsid w:val="00534703"/>
    <w:rsid w:val="00590257"/>
    <w:rsid w:val="005959F3"/>
    <w:rsid w:val="005A3B52"/>
    <w:rsid w:val="005D5085"/>
    <w:rsid w:val="005E261F"/>
    <w:rsid w:val="0060246D"/>
    <w:rsid w:val="00603E84"/>
    <w:rsid w:val="0060706F"/>
    <w:rsid w:val="00623FA5"/>
    <w:rsid w:val="00656FFD"/>
    <w:rsid w:val="006610BD"/>
    <w:rsid w:val="00671559"/>
    <w:rsid w:val="0067433F"/>
    <w:rsid w:val="006843C6"/>
    <w:rsid w:val="006C62BA"/>
    <w:rsid w:val="006D08A9"/>
    <w:rsid w:val="006D3E1A"/>
    <w:rsid w:val="006D5B00"/>
    <w:rsid w:val="00721B69"/>
    <w:rsid w:val="007573C1"/>
    <w:rsid w:val="0076231D"/>
    <w:rsid w:val="007918C6"/>
    <w:rsid w:val="00795137"/>
    <w:rsid w:val="007A0DC0"/>
    <w:rsid w:val="007A3C12"/>
    <w:rsid w:val="007B4C0F"/>
    <w:rsid w:val="007C20A1"/>
    <w:rsid w:val="007F2110"/>
    <w:rsid w:val="00813F6B"/>
    <w:rsid w:val="00817C7B"/>
    <w:rsid w:val="00835868"/>
    <w:rsid w:val="00853496"/>
    <w:rsid w:val="00855845"/>
    <w:rsid w:val="008605D8"/>
    <w:rsid w:val="00876AFA"/>
    <w:rsid w:val="00880BE2"/>
    <w:rsid w:val="0091351A"/>
    <w:rsid w:val="00934023"/>
    <w:rsid w:val="00971C0B"/>
    <w:rsid w:val="009763FD"/>
    <w:rsid w:val="009A391A"/>
    <w:rsid w:val="009D14B0"/>
    <w:rsid w:val="00A1046E"/>
    <w:rsid w:val="00A14612"/>
    <w:rsid w:val="00A357A8"/>
    <w:rsid w:val="00A44958"/>
    <w:rsid w:val="00A7510B"/>
    <w:rsid w:val="00A8253A"/>
    <w:rsid w:val="00AA7B89"/>
    <w:rsid w:val="00B068A1"/>
    <w:rsid w:val="00B24ED2"/>
    <w:rsid w:val="00B3377B"/>
    <w:rsid w:val="00B406B0"/>
    <w:rsid w:val="00B4424C"/>
    <w:rsid w:val="00B73827"/>
    <w:rsid w:val="00B84134"/>
    <w:rsid w:val="00BD2E61"/>
    <w:rsid w:val="00BD32F2"/>
    <w:rsid w:val="00BE0399"/>
    <w:rsid w:val="00BF0491"/>
    <w:rsid w:val="00C069F1"/>
    <w:rsid w:val="00C34805"/>
    <w:rsid w:val="00C64F68"/>
    <w:rsid w:val="00C7467B"/>
    <w:rsid w:val="00C82D60"/>
    <w:rsid w:val="00C8698B"/>
    <w:rsid w:val="00C92425"/>
    <w:rsid w:val="00CA6B68"/>
    <w:rsid w:val="00CB2779"/>
    <w:rsid w:val="00CD2D1D"/>
    <w:rsid w:val="00CE3462"/>
    <w:rsid w:val="00CE48D4"/>
    <w:rsid w:val="00CF1752"/>
    <w:rsid w:val="00D36FE8"/>
    <w:rsid w:val="00D45791"/>
    <w:rsid w:val="00DA7413"/>
    <w:rsid w:val="00DC67F6"/>
    <w:rsid w:val="00DD1095"/>
    <w:rsid w:val="00DE3278"/>
    <w:rsid w:val="00DE6EE9"/>
    <w:rsid w:val="00DF2EEB"/>
    <w:rsid w:val="00E040FE"/>
    <w:rsid w:val="00E13828"/>
    <w:rsid w:val="00E53EFB"/>
    <w:rsid w:val="00ED6A2B"/>
    <w:rsid w:val="00EE4BE6"/>
    <w:rsid w:val="00EE78F6"/>
    <w:rsid w:val="00F05E85"/>
    <w:rsid w:val="00F209A6"/>
    <w:rsid w:val="00F632C6"/>
    <w:rsid w:val="00F7672D"/>
    <w:rsid w:val="00F83DD7"/>
    <w:rsid w:val="00F8409D"/>
    <w:rsid w:val="00F93D69"/>
    <w:rsid w:val="00FC471C"/>
    <w:rsid w:val="00FC4D99"/>
    <w:rsid w:val="00FC5380"/>
    <w:rsid w:val="00FD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F560D"/>
  <w15:docId w15:val="{2F32E311-47DB-430B-91B4-4DB6802C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06"/>
    <w:rPr>
      <w:rFonts w:ascii="Arial" w:hAnsi="Arial" w:cs="Arial"/>
    </w:rPr>
  </w:style>
  <w:style w:type="paragraph" w:styleId="Heading1">
    <w:name w:val="heading 1"/>
    <w:basedOn w:val="Normal"/>
    <w:next w:val="Normal"/>
    <w:link w:val="Heading1Char"/>
    <w:uiPriority w:val="9"/>
    <w:qFormat/>
    <w:rsid w:val="003E3406"/>
    <w:pPr>
      <w:keepNext/>
      <w:keepLines/>
      <w:spacing w:before="480" w:after="0"/>
      <w:outlineLvl w:val="0"/>
    </w:pPr>
    <w:rPr>
      <w:rFonts w:eastAsiaTheme="majorEastAsia"/>
      <w:b/>
      <w:bCs/>
      <w:sz w:val="24"/>
      <w:szCs w:val="24"/>
    </w:rPr>
  </w:style>
  <w:style w:type="paragraph" w:styleId="Heading2">
    <w:name w:val="heading 2"/>
    <w:basedOn w:val="Normal"/>
    <w:next w:val="Normal"/>
    <w:link w:val="Heading2Char"/>
    <w:uiPriority w:val="9"/>
    <w:unhideWhenUsed/>
    <w:qFormat/>
    <w:rsid w:val="00CE48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94F"/>
  </w:style>
  <w:style w:type="paragraph" w:styleId="Footer">
    <w:name w:val="footer"/>
    <w:basedOn w:val="Normal"/>
    <w:link w:val="FooterChar"/>
    <w:uiPriority w:val="99"/>
    <w:unhideWhenUsed/>
    <w:rsid w:val="000F2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94F"/>
  </w:style>
  <w:style w:type="paragraph" w:styleId="BalloonText">
    <w:name w:val="Balloon Text"/>
    <w:basedOn w:val="Normal"/>
    <w:link w:val="BalloonTextChar"/>
    <w:uiPriority w:val="99"/>
    <w:semiHidden/>
    <w:unhideWhenUsed/>
    <w:rsid w:val="000F2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4F"/>
    <w:rPr>
      <w:rFonts w:ascii="Tahoma" w:hAnsi="Tahoma" w:cs="Tahoma"/>
      <w:sz w:val="16"/>
      <w:szCs w:val="16"/>
    </w:rPr>
  </w:style>
  <w:style w:type="character" w:styleId="PageNumber">
    <w:name w:val="page number"/>
    <w:basedOn w:val="DefaultParagraphFont"/>
    <w:rsid w:val="0030795A"/>
  </w:style>
  <w:style w:type="character" w:customStyle="1" w:styleId="Heading1Char">
    <w:name w:val="Heading 1 Char"/>
    <w:basedOn w:val="DefaultParagraphFont"/>
    <w:link w:val="Heading1"/>
    <w:uiPriority w:val="9"/>
    <w:rsid w:val="003E3406"/>
    <w:rPr>
      <w:rFonts w:ascii="Arial" w:eastAsiaTheme="majorEastAsia" w:hAnsi="Arial" w:cs="Arial"/>
      <w:b/>
      <w:bCs/>
      <w:sz w:val="24"/>
      <w:szCs w:val="24"/>
    </w:rPr>
  </w:style>
  <w:style w:type="paragraph" w:styleId="TOCHeading">
    <w:name w:val="TOC Heading"/>
    <w:basedOn w:val="Heading1"/>
    <w:next w:val="Normal"/>
    <w:uiPriority w:val="39"/>
    <w:unhideWhenUsed/>
    <w:qFormat/>
    <w:rsid w:val="0030795A"/>
    <w:pPr>
      <w:outlineLvl w:val="9"/>
    </w:pPr>
    <w:rPr>
      <w:lang w:val="en-US"/>
    </w:rPr>
  </w:style>
  <w:style w:type="table" w:styleId="TableGrid">
    <w:name w:val="Table Grid"/>
    <w:basedOn w:val="TableNormal"/>
    <w:uiPriority w:val="59"/>
    <w:rsid w:val="003E34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8605D8"/>
    <w:pPr>
      <w:spacing w:after="100"/>
    </w:pPr>
  </w:style>
  <w:style w:type="character" w:styleId="Hyperlink">
    <w:name w:val="Hyperlink"/>
    <w:basedOn w:val="DefaultParagraphFont"/>
    <w:uiPriority w:val="99"/>
    <w:unhideWhenUsed/>
    <w:rsid w:val="008605D8"/>
    <w:rPr>
      <w:color w:val="0000FF" w:themeColor="hyperlink"/>
      <w:u w:val="single"/>
    </w:rPr>
  </w:style>
  <w:style w:type="paragraph" w:styleId="ListParagraph">
    <w:name w:val="List Paragraph"/>
    <w:basedOn w:val="Normal"/>
    <w:uiPriority w:val="34"/>
    <w:qFormat/>
    <w:rsid w:val="00A357A8"/>
    <w:pPr>
      <w:ind w:left="720"/>
      <w:contextualSpacing/>
    </w:pPr>
  </w:style>
  <w:style w:type="character" w:customStyle="1" w:styleId="Heading2Char">
    <w:name w:val="Heading 2 Char"/>
    <w:basedOn w:val="DefaultParagraphFont"/>
    <w:link w:val="Heading2"/>
    <w:uiPriority w:val="9"/>
    <w:rsid w:val="00CE48D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95137"/>
    <w:pPr>
      <w:spacing w:after="100"/>
      <w:ind w:left="220"/>
    </w:pPr>
  </w:style>
  <w:style w:type="character" w:styleId="FollowedHyperlink">
    <w:name w:val="FollowedHyperlink"/>
    <w:basedOn w:val="DefaultParagraphFont"/>
    <w:uiPriority w:val="99"/>
    <w:semiHidden/>
    <w:unhideWhenUsed/>
    <w:rsid w:val="00C069F1"/>
    <w:rPr>
      <w:color w:val="800080" w:themeColor="followedHyperlink"/>
      <w:u w:val="single"/>
    </w:rPr>
  </w:style>
  <w:style w:type="character" w:styleId="UnresolvedMention">
    <w:name w:val="Unresolved Mention"/>
    <w:basedOn w:val="DefaultParagraphFont"/>
    <w:uiPriority w:val="99"/>
    <w:semiHidden/>
    <w:unhideWhenUsed/>
    <w:rsid w:val="003E6D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580903">
      <w:bodyDiv w:val="1"/>
      <w:marLeft w:val="0"/>
      <w:marRight w:val="0"/>
      <w:marTop w:val="0"/>
      <w:marBottom w:val="0"/>
      <w:divBdr>
        <w:top w:val="none" w:sz="0" w:space="0" w:color="auto"/>
        <w:left w:val="none" w:sz="0" w:space="0" w:color="auto"/>
        <w:bottom w:val="none" w:sz="0" w:space="0" w:color="auto"/>
        <w:right w:val="none" w:sz="0" w:space="0" w:color="auto"/>
      </w:divBdr>
    </w:div>
    <w:div w:id="749619368">
      <w:bodyDiv w:val="1"/>
      <w:marLeft w:val="0"/>
      <w:marRight w:val="0"/>
      <w:marTop w:val="0"/>
      <w:marBottom w:val="0"/>
      <w:divBdr>
        <w:top w:val="none" w:sz="0" w:space="0" w:color="auto"/>
        <w:left w:val="none" w:sz="0" w:space="0" w:color="auto"/>
        <w:bottom w:val="none" w:sz="0" w:space="0" w:color="auto"/>
        <w:right w:val="none" w:sz="0" w:space="0" w:color="auto"/>
      </w:divBdr>
    </w:div>
    <w:div w:id="1102840827">
      <w:bodyDiv w:val="1"/>
      <w:marLeft w:val="0"/>
      <w:marRight w:val="0"/>
      <w:marTop w:val="0"/>
      <w:marBottom w:val="0"/>
      <w:divBdr>
        <w:top w:val="none" w:sz="0" w:space="0" w:color="auto"/>
        <w:left w:val="none" w:sz="0" w:space="0" w:color="auto"/>
        <w:bottom w:val="none" w:sz="0" w:space="0" w:color="auto"/>
        <w:right w:val="none" w:sz="0" w:space="0" w:color="auto"/>
      </w:divBdr>
    </w:div>
    <w:div w:id="189801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caa.bm/permits-fly" TargetMode="External"/><Relationship Id="rId18" Type="http://schemas.openxmlformats.org/officeDocument/2006/relationships/hyperlink" Target="mailto:ukoffice@bcaa.b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caa.bm/exemptions-and-deviations" TargetMode="External"/><Relationship Id="rId17" Type="http://schemas.openxmlformats.org/officeDocument/2006/relationships/hyperlink" Target="mailto:airworthiness@bcaa.b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caa.bm/export-certificate-airworthines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aa.bm/certificate-airworthines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caa.bm/exemptions-and-deviations" TargetMode="External"/><Relationship Id="rId23" Type="http://schemas.openxmlformats.org/officeDocument/2006/relationships/header" Target="header3.xml"/><Relationship Id="rId10" Type="http://schemas.openxmlformats.org/officeDocument/2006/relationships/hyperlink" Target="https://www.bcaa.bm/mandatory-occurrence-report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ccurrences@bcaa.bm" TargetMode="External"/><Relationship Id="rId14" Type="http://schemas.openxmlformats.org/officeDocument/2006/relationships/hyperlink" Target="https://www.bcaa.bm/certificate-airworthines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1AEED-F6A3-4C64-81DA-AF087F8D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bmdecouto</dc:creator>
  <cp:lastModifiedBy>Lejoy Daniels (Mrs.)</cp:lastModifiedBy>
  <cp:revision>4</cp:revision>
  <cp:lastPrinted>2013-03-04T17:23:00Z</cp:lastPrinted>
  <dcterms:created xsi:type="dcterms:W3CDTF">2020-07-15T15:27:00Z</dcterms:created>
  <dcterms:modified xsi:type="dcterms:W3CDTF">2021-03-23T17:22:00Z</dcterms:modified>
</cp:coreProperties>
</file>